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D7243">
      <w:pPr>
        <w:spacing w:line="360" w:lineRule="auto"/>
        <w:jc w:val="center"/>
        <w:rPr>
          <w:rFonts w:hint="eastAsia" w:ascii="仿宋" w:hAnsi="仿宋" w:eastAsia="仿宋" w:cs="仿宋"/>
          <w:b/>
          <w:bCs/>
          <w:sz w:val="32"/>
          <w:szCs w:val="32"/>
        </w:rPr>
      </w:pPr>
      <w:bookmarkStart w:id="28" w:name="_GoBack"/>
      <w:bookmarkEnd w:id="28"/>
      <w:bookmarkStart w:id="0" w:name="_Hlk137632913"/>
      <w:r>
        <w:rPr>
          <w:rFonts w:hint="eastAsia" w:ascii="仿宋" w:hAnsi="仿宋" w:eastAsia="仿宋" w:cs="仿宋"/>
          <w:b/>
          <w:bCs/>
          <w:sz w:val="32"/>
          <w:szCs w:val="32"/>
        </w:rPr>
        <w:t>《上海东方报业有限公司2026年视频直播云服务采购项目》</w:t>
      </w:r>
    </w:p>
    <w:p w14:paraId="40CE6D33">
      <w:pPr>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项目</w:t>
      </w:r>
      <w:bookmarkEnd w:id="0"/>
      <w:r>
        <w:rPr>
          <w:rFonts w:hint="eastAsia" w:ascii="仿宋" w:hAnsi="仿宋" w:eastAsia="仿宋" w:cs="仿宋"/>
          <w:b/>
          <w:bCs/>
          <w:sz w:val="32"/>
          <w:szCs w:val="32"/>
        </w:rPr>
        <w:t>公开征集文件</w:t>
      </w:r>
    </w:p>
    <w:p w14:paraId="4A4015A5">
      <w:pPr>
        <w:spacing w:line="360" w:lineRule="auto"/>
        <w:rPr>
          <w:rFonts w:hint="eastAsia" w:ascii="仿宋" w:hAnsi="仿宋" w:eastAsia="仿宋" w:cs="仿宋"/>
          <w:sz w:val="18"/>
          <w:szCs w:val="18"/>
        </w:rPr>
      </w:pPr>
    </w:p>
    <w:p w14:paraId="61831F12">
      <w:pPr>
        <w:pStyle w:val="3"/>
        <w:numPr>
          <w:ilvl w:val="0"/>
          <w:numId w:val="1"/>
        </w:numPr>
        <w:rPr>
          <w:sz w:val="32"/>
          <w:szCs w:val="32"/>
        </w:rPr>
      </w:pPr>
      <w:r>
        <w:rPr>
          <w:rFonts w:hint="eastAsia"/>
          <w:sz w:val="32"/>
          <w:szCs w:val="32"/>
        </w:rPr>
        <w:t>应征邀请</w:t>
      </w:r>
    </w:p>
    <w:p w14:paraId="718D69A1">
      <w:pPr>
        <w:spacing w:line="360" w:lineRule="auto"/>
        <w:rPr>
          <w:rFonts w:hint="eastAsia" w:ascii="仿宋" w:hAnsi="仿宋" w:eastAsia="仿宋" w:cs="仿宋"/>
          <w:b/>
          <w:bCs/>
          <w:sz w:val="32"/>
          <w:szCs w:val="32"/>
        </w:rPr>
      </w:pPr>
      <w:r>
        <w:rPr>
          <w:rFonts w:hint="eastAsia" w:ascii="仿宋" w:hAnsi="仿宋" w:eastAsia="仿宋" w:cs="仿宋"/>
          <w:color w:val="333333"/>
          <w:sz w:val="20"/>
          <w:szCs w:val="20"/>
        </w:rPr>
        <w:t>公告发布</w:t>
      </w:r>
      <w:r>
        <w:rPr>
          <w:rFonts w:hint="eastAsia" w:ascii="仿宋" w:hAnsi="仿宋" w:eastAsia="仿宋" w:cs="仿宋"/>
          <w:sz w:val="20"/>
          <w:szCs w:val="20"/>
        </w:rPr>
        <w:t>及文件获取时间：2026年3月19日</w:t>
      </w:r>
    </w:p>
    <w:p w14:paraId="18700463">
      <w:pPr>
        <w:pStyle w:val="9"/>
        <w:widowControl/>
        <w:spacing w:beforeAutospacing="0" w:afterAutospacing="0" w:line="360" w:lineRule="auto"/>
        <w:rPr>
          <w:rFonts w:hint="eastAsia" w:ascii="仿宋" w:hAnsi="仿宋" w:eastAsia="仿宋" w:cs="仿宋"/>
          <w:sz w:val="20"/>
          <w:szCs w:val="20"/>
        </w:rPr>
      </w:pPr>
      <w:r>
        <w:rPr>
          <w:rFonts w:hint="eastAsia" w:ascii="仿宋" w:hAnsi="仿宋" w:eastAsia="仿宋" w:cs="仿宋"/>
          <w:sz w:val="20"/>
          <w:szCs w:val="20"/>
        </w:rPr>
        <w:t>应征文件递交截止时间：2026年3月24日12:00前</w:t>
      </w:r>
    </w:p>
    <w:p w14:paraId="5A5ADAF4">
      <w:pPr>
        <w:pStyle w:val="9"/>
        <w:widowControl/>
        <w:spacing w:beforeAutospacing="0" w:afterAutospacing="0" w:line="360" w:lineRule="auto"/>
        <w:rPr>
          <w:rFonts w:hint="eastAsia" w:ascii="仿宋" w:hAnsi="仿宋" w:eastAsia="仿宋" w:cs="仿宋"/>
          <w:sz w:val="20"/>
          <w:szCs w:val="20"/>
        </w:rPr>
      </w:pPr>
      <w:r>
        <w:rPr>
          <w:rFonts w:hint="eastAsia" w:ascii="仿宋" w:hAnsi="仿宋" w:eastAsia="仿宋" w:cs="仿宋"/>
          <w:sz w:val="20"/>
          <w:szCs w:val="20"/>
        </w:rPr>
        <w:t>递交方式：邮件递交</w:t>
      </w:r>
    </w:p>
    <w:p w14:paraId="6A8E9C2D">
      <w:pPr>
        <w:pStyle w:val="9"/>
        <w:widowControl/>
        <w:spacing w:beforeAutospacing="0" w:afterAutospacing="0" w:line="360" w:lineRule="auto"/>
        <w:rPr>
          <w:rFonts w:hint="eastAsia" w:ascii="仿宋" w:hAnsi="仿宋" w:eastAsia="仿宋" w:cs="仿宋"/>
        </w:rPr>
      </w:pPr>
      <w:r>
        <w:rPr>
          <w:rFonts w:hint="eastAsia" w:ascii="仿宋" w:hAnsi="仿宋" w:eastAsia="仿宋" w:cs="仿宋"/>
          <w:sz w:val="20"/>
          <w:szCs w:val="20"/>
        </w:rPr>
        <w:t>投递邮箱：</w:t>
      </w:r>
      <w:r>
        <w:rPr>
          <w:rFonts w:hint="eastAsia" w:ascii="仿宋" w:hAnsi="仿宋" w:eastAsia="仿宋" w:cs="仿宋"/>
          <w:b/>
          <w:bCs/>
        </w:rPr>
        <w:t>xiangxe@thepaper.cn</w:t>
      </w:r>
    </w:p>
    <w:p w14:paraId="7C0A6CDF">
      <w:pPr>
        <w:pStyle w:val="9"/>
        <w:widowControl/>
        <w:spacing w:beforeAutospacing="0" w:afterAutospacing="0" w:line="360" w:lineRule="auto"/>
        <w:rPr>
          <w:rFonts w:hint="eastAsia" w:ascii="仿宋" w:hAnsi="仿宋" w:eastAsia="仿宋" w:cs="仿宋"/>
          <w:sz w:val="20"/>
          <w:szCs w:val="20"/>
        </w:rPr>
      </w:pPr>
    </w:p>
    <w:p w14:paraId="36FF90E3">
      <w:pPr>
        <w:pStyle w:val="9"/>
        <w:widowControl/>
        <w:spacing w:beforeAutospacing="0" w:afterAutospacing="0" w:line="360" w:lineRule="auto"/>
        <w:rPr>
          <w:rFonts w:hint="eastAsia" w:ascii="仿宋" w:hAnsi="仿宋" w:eastAsia="仿宋" w:cs="仿宋"/>
          <w:sz w:val="20"/>
          <w:szCs w:val="20"/>
        </w:rPr>
      </w:pPr>
      <w:r>
        <w:rPr>
          <w:rFonts w:hint="eastAsia" w:ascii="仿宋" w:hAnsi="仿宋" w:eastAsia="仿宋" w:cs="仿宋"/>
          <w:sz w:val="20"/>
          <w:szCs w:val="20"/>
        </w:rPr>
        <w:t>*应征文件应以压缩包形式加密递交。文件递交以收到邮件回复为准，未收到确认邮件的请在会前与征集人联系。</w:t>
      </w:r>
    </w:p>
    <w:p w14:paraId="05662145">
      <w:pPr>
        <w:pStyle w:val="9"/>
        <w:widowControl/>
        <w:spacing w:beforeAutospacing="0" w:afterAutospacing="0" w:line="360" w:lineRule="auto"/>
        <w:rPr>
          <w:rFonts w:hint="eastAsia" w:ascii="仿宋" w:hAnsi="仿宋" w:eastAsia="仿宋" w:cs="仿宋"/>
          <w:sz w:val="20"/>
          <w:szCs w:val="20"/>
        </w:rPr>
      </w:pPr>
      <w:r>
        <w:rPr>
          <w:rFonts w:hint="eastAsia" w:ascii="仿宋" w:hAnsi="仿宋" w:eastAsia="仿宋" w:cs="仿宋"/>
          <w:sz w:val="20"/>
          <w:szCs w:val="20"/>
        </w:rPr>
        <w:t>应征文件启封会议时间：2026年3月26日14:00</w:t>
      </w:r>
    </w:p>
    <w:p w14:paraId="3A170E83">
      <w:pPr>
        <w:pStyle w:val="9"/>
        <w:widowControl/>
        <w:spacing w:beforeAutospacing="0" w:afterAutospacing="0" w:line="360" w:lineRule="auto"/>
        <w:rPr>
          <w:rFonts w:hint="eastAsia" w:ascii="仿宋" w:hAnsi="仿宋" w:eastAsia="仿宋" w:cs="仿宋"/>
          <w:color w:val="333333"/>
          <w:sz w:val="20"/>
          <w:szCs w:val="20"/>
        </w:rPr>
      </w:pPr>
    </w:p>
    <w:p w14:paraId="21948525">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方   式：腾讯会议</w:t>
      </w:r>
    </w:p>
    <w:p w14:paraId="59C48FD7">
      <w:pPr>
        <w:pStyle w:val="9"/>
        <w:widowControl/>
        <w:spacing w:beforeAutospacing="0" w:after="24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请应征人提前准备好最新版“腾讯会议APP”或电脑版“腾讯会议”软件。会议室将在预定时间前至少15分钟开启，会议相关腾讯会议号以及密码，将在会议开启至少1小时前，以邮件形式告知各应征人相关联系人，收到相关邮件后请务必确认回复。会议全程（腾讯会议）将以录屏的方式进行录音录像，请参与会议的应征人在项目开始时开启摄像头和话筒。</w:t>
      </w:r>
    </w:p>
    <w:p w14:paraId="64CF1C2C">
      <w:pPr>
        <w:pStyle w:val="9"/>
        <w:widowControl/>
        <w:spacing w:beforeAutospacing="0" w:after="240" w:afterAutospacing="0" w:line="360" w:lineRule="auto"/>
        <w:ind w:firstLine="400" w:firstLineChars="200"/>
        <w:rPr>
          <w:rFonts w:hint="eastAsia" w:ascii="仿宋" w:hAnsi="仿宋" w:eastAsia="仿宋" w:cs="仿宋"/>
          <w:color w:val="333333"/>
          <w:sz w:val="20"/>
          <w:szCs w:val="20"/>
        </w:rPr>
      </w:pPr>
      <w:r>
        <w:rPr>
          <w:rFonts w:hint="eastAsia" w:ascii="仿宋" w:hAnsi="仿宋" w:eastAsia="仿宋" w:cs="仿宋"/>
          <w:color w:val="333333"/>
          <w:sz w:val="20"/>
          <w:szCs w:val="20"/>
        </w:rPr>
        <w:t>上海东方报业有限公司（以下简称“征集人”）秉持“公开、公平、公正”和择优取廉的原则，现对《上海东方报业有限公司2026年视频直播云服务采购项目》项目进行国内公开征集，诚邀有资质的公司参与本项目应征。有关事项如下：</w:t>
      </w:r>
    </w:p>
    <w:p w14:paraId="7878A17E">
      <w:pPr>
        <w:pStyle w:val="9"/>
        <w:widowControl/>
        <w:spacing w:beforeAutospacing="0" w:afterAutospacing="0" w:line="360" w:lineRule="auto"/>
        <w:rPr>
          <w:rFonts w:hint="eastAsia" w:ascii="仿宋" w:hAnsi="仿宋" w:eastAsia="仿宋" w:cs="仿宋"/>
          <w:b/>
          <w:bCs/>
          <w:color w:val="333333"/>
          <w:sz w:val="22"/>
          <w:szCs w:val="22"/>
        </w:rPr>
      </w:pPr>
      <w:r>
        <w:rPr>
          <w:rFonts w:hint="eastAsia" w:ascii="仿宋" w:hAnsi="仿宋" w:eastAsia="仿宋" w:cs="仿宋"/>
          <w:b/>
          <w:bCs/>
          <w:color w:val="333333"/>
          <w:sz w:val="22"/>
          <w:szCs w:val="22"/>
        </w:rPr>
        <w:t>一、征集文件的获取</w:t>
      </w:r>
    </w:p>
    <w:p w14:paraId="46D852FD">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获取时间：2026</w:t>
      </w:r>
      <w:r>
        <w:rPr>
          <w:rFonts w:hint="eastAsia" w:ascii="仿宋" w:hAnsi="仿宋" w:eastAsia="仿宋" w:cs="仿宋"/>
          <w:sz w:val="20"/>
          <w:szCs w:val="20"/>
        </w:rPr>
        <w:t>年3月19</w:t>
      </w:r>
      <w:r>
        <w:rPr>
          <w:rFonts w:hint="eastAsia" w:ascii="仿宋" w:hAnsi="仿宋" w:eastAsia="仿宋" w:cs="仿宋"/>
          <w:color w:val="333333"/>
          <w:sz w:val="20"/>
          <w:szCs w:val="20"/>
        </w:rPr>
        <w:t>日</w:t>
      </w:r>
    </w:p>
    <w:p w14:paraId="065C6288">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获取方式：在线下载</w:t>
      </w:r>
    </w:p>
    <w:p w14:paraId="213CB015">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售价：免费</w:t>
      </w:r>
    </w:p>
    <w:p w14:paraId="303BE3B5">
      <w:pPr>
        <w:pStyle w:val="9"/>
        <w:widowControl/>
        <w:spacing w:beforeAutospacing="0" w:afterAutospacing="0" w:line="360" w:lineRule="auto"/>
        <w:rPr>
          <w:rFonts w:hint="eastAsia" w:ascii="仿宋" w:hAnsi="仿宋" w:eastAsia="仿宋" w:cs="仿宋"/>
          <w:color w:val="333333"/>
          <w:sz w:val="20"/>
          <w:szCs w:val="20"/>
        </w:rPr>
      </w:pPr>
    </w:p>
    <w:p w14:paraId="049B5493">
      <w:pPr>
        <w:pStyle w:val="9"/>
        <w:widowControl/>
        <w:spacing w:beforeAutospacing="0" w:afterAutospacing="0" w:line="360" w:lineRule="auto"/>
        <w:ind w:firstLine="400" w:firstLineChars="200"/>
        <w:rPr>
          <w:rFonts w:hint="eastAsia" w:ascii="仿宋" w:hAnsi="仿宋" w:eastAsia="仿宋" w:cs="仿宋"/>
          <w:color w:val="333333"/>
          <w:sz w:val="20"/>
          <w:szCs w:val="20"/>
        </w:rPr>
      </w:pPr>
      <w:r>
        <w:rPr>
          <w:rFonts w:hint="eastAsia" w:ascii="仿宋" w:hAnsi="仿宋" w:eastAsia="仿宋" w:cs="仿宋"/>
          <w:color w:val="333333"/>
          <w:sz w:val="20"/>
          <w:szCs w:val="20"/>
        </w:rPr>
        <w:t>本项目应征文件的递交、项目的评审时间及方式，如有调整的将以邮件方式告知相关应征人。请有意向参与本项目的应征人于2026年</w:t>
      </w:r>
      <w:r>
        <w:rPr>
          <w:rFonts w:hint="eastAsia" w:ascii="仿宋" w:hAnsi="仿宋" w:eastAsia="仿宋" w:cs="仿宋"/>
          <w:sz w:val="20"/>
          <w:szCs w:val="20"/>
        </w:rPr>
        <w:t>3月24</w:t>
      </w:r>
      <w:r>
        <w:rPr>
          <w:rFonts w:hint="eastAsia" w:ascii="仿宋" w:hAnsi="仿宋" w:eastAsia="仿宋" w:cs="仿宋"/>
          <w:color w:val="333333"/>
          <w:sz w:val="20"/>
          <w:szCs w:val="20"/>
        </w:rPr>
        <w:t>日12:00前将如下信息回复至征集人邮箱（xiangxe@thepaper.cn），以便接收相关通知，并视作参与征集报名。未依照上述要求在截止时间前发送信息的，征集人有权拒绝其参与本次应征。</w:t>
      </w:r>
    </w:p>
    <w:p w14:paraId="1489791D">
      <w:pPr>
        <w:pStyle w:val="9"/>
        <w:widowControl/>
        <w:spacing w:beforeAutospacing="0" w:afterAutospacing="0" w:line="360" w:lineRule="auto"/>
        <w:ind w:firstLine="400" w:firstLineChars="200"/>
        <w:rPr>
          <w:rFonts w:hint="eastAsia" w:ascii="仿宋" w:hAnsi="仿宋" w:eastAsia="仿宋" w:cs="仿宋"/>
          <w:color w:val="333333"/>
          <w:sz w:val="22"/>
          <w:szCs w:val="22"/>
        </w:rPr>
      </w:pPr>
      <w:r>
        <w:rPr>
          <w:rFonts w:hint="eastAsia" w:ascii="仿宋" w:hAnsi="仿宋" w:eastAsia="仿宋" w:cs="仿宋"/>
          <w:color w:val="333333"/>
          <w:sz w:val="20"/>
          <w:szCs w:val="20"/>
        </w:rPr>
        <w:t>报名邮件信息：应征人、应征项目、联系人、联系电话、邮箱</w:t>
      </w:r>
    </w:p>
    <w:p w14:paraId="78F802BB">
      <w:pPr>
        <w:pStyle w:val="9"/>
        <w:widowControl/>
        <w:spacing w:beforeAutospacing="0" w:afterAutospacing="0" w:line="360" w:lineRule="auto"/>
        <w:rPr>
          <w:rFonts w:hint="eastAsia" w:ascii="仿宋" w:hAnsi="仿宋" w:eastAsia="仿宋" w:cs="仿宋"/>
          <w:b/>
          <w:bCs/>
          <w:color w:val="333333"/>
          <w:sz w:val="22"/>
          <w:szCs w:val="22"/>
        </w:rPr>
      </w:pPr>
      <w:r>
        <w:rPr>
          <w:rFonts w:hint="eastAsia" w:ascii="仿宋" w:hAnsi="仿宋" w:eastAsia="仿宋" w:cs="仿宋"/>
          <w:b/>
          <w:bCs/>
          <w:color w:val="333333"/>
          <w:sz w:val="22"/>
          <w:szCs w:val="22"/>
        </w:rPr>
        <w:t>二、项目概况</w:t>
      </w:r>
    </w:p>
    <w:p w14:paraId="5D8DBEC9">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1. 项目名称：《上海东方报业有限公司2026年视频直播云服务采购项目》项目</w:t>
      </w:r>
    </w:p>
    <w:p w14:paraId="21DD12CB">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2. 征集范围：《上海东方报业有限公司2026年视频直播云服务项目》服务商</w:t>
      </w:r>
    </w:p>
    <w:p w14:paraId="3926AD32">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3. 资金来源：企业自有资金</w:t>
      </w:r>
    </w:p>
    <w:p w14:paraId="1BCF1A87">
      <w:pPr>
        <w:pStyle w:val="9"/>
        <w:widowControl/>
        <w:spacing w:beforeAutospacing="0" w:afterAutospacing="0" w:line="360" w:lineRule="auto"/>
        <w:rPr>
          <w:rFonts w:hint="eastAsia" w:ascii="仿宋" w:hAnsi="仿宋" w:eastAsia="仿宋" w:cs="仿宋"/>
          <w:color w:val="333333"/>
          <w:sz w:val="20"/>
          <w:szCs w:val="20"/>
        </w:rPr>
      </w:pPr>
    </w:p>
    <w:p w14:paraId="73396BD5">
      <w:pPr>
        <w:pStyle w:val="9"/>
        <w:widowControl/>
        <w:spacing w:beforeAutospacing="0" w:afterAutospacing="0" w:line="360" w:lineRule="auto"/>
        <w:rPr>
          <w:rFonts w:hint="eastAsia" w:ascii="仿宋" w:hAnsi="仿宋" w:eastAsia="仿宋" w:cs="仿宋"/>
          <w:b/>
          <w:bCs/>
          <w:color w:val="333333"/>
          <w:sz w:val="22"/>
          <w:szCs w:val="22"/>
        </w:rPr>
      </w:pPr>
      <w:r>
        <w:rPr>
          <w:rFonts w:hint="eastAsia" w:ascii="仿宋" w:hAnsi="仿宋" w:eastAsia="仿宋" w:cs="仿宋"/>
          <w:b/>
          <w:bCs/>
          <w:color w:val="333333"/>
          <w:sz w:val="22"/>
          <w:szCs w:val="22"/>
        </w:rPr>
        <w:t>三、应征人资格要求</w:t>
      </w:r>
    </w:p>
    <w:p w14:paraId="7CEAAC75">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1.必须为中华人民共和国境内（不包括香港、澳门特别行政区及台湾地区，简称“中国境内”）具有独立法人资格的单位，持有有效的营业执照或其他法人资格证明材料；</w:t>
      </w:r>
    </w:p>
    <w:p w14:paraId="51E6FBDD">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 xml:space="preserve">2. </w:t>
      </w:r>
      <w:bookmarkStart w:id="1" w:name="_Hlk137647829"/>
      <w:r>
        <w:rPr>
          <w:rFonts w:hint="eastAsia" w:ascii="仿宋" w:hAnsi="仿宋" w:eastAsia="仿宋" w:cs="仿宋"/>
          <w:color w:val="333333"/>
          <w:sz w:val="20"/>
          <w:szCs w:val="20"/>
        </w:rPr>
        <w:t>应征人在2023年1月1日至2025年12月31日期间，在经营活动中没有重大违法记录；（本项目以“信用中国”网站 www.creditchina.gov.cn 为主要信息参考来源）</w:t>
      </w:r>
    </w:p>
    <w:bookmarkEnd w:id="1"/>
    <w:p w14:paraId="255934C3">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 xml:space="preserve">3. </w:t>
      </w:r>
      <w:bookmarkStart w:id="2" w:name="_Hlk137647840"/>
      <w:r>
        <w:rPr>
          <w:rFonts w:hint="eastAsia" w:ascii="仿宋" w:hAnsi="仿宋" w:eastAsia="仿宋" w:cs="仿宋"/>
          <w:color w:val="333333"/>
          <w:sz w:val="20"/>
          <w:szCs w:val="20"/>
        </w:rPr>
        <w:t>应征人在2023年1月1日至2025年12月31日期间，具备相关销售经验。</w:t>
      </w:r>
      <w:bookmarkEnd w:id="2"/>
    </w:p>
    <w:p w14:paraId="6A49F0C2">
      <w:pPr>
        <w:pStyle w:val="9"/>
        <w:widowControl/>
        <w:spacing w:beforeAutospacing="0" w:afterAutospacing="0" w:line="360" w:lineRule="auto"/>
        <w:rPr>
          <w:rFonts w:hint="eastAsia" w:ascii="仿宋" w:hAnsi="仿宋" w:eastAsia="仿宋" w:cs="仿宋"/>
          <w:color w:val="333333"/>
          <w:sz w:val="20"/>
          <w:szCs w:val="20"/>
        </w:rPr>
      </w:pPr>
    </w:p>
    <w:p w14:paraId="31A62D1A">
      <w:pPr>
        <w:pStyle w:val="9"/>
        <w:widowControl/>
        <w:spacing w:beforeAutospacing="0" w:afterAutospacing="0" w:line="360" w:lineRule="auto"/>
        <w:rPr>
          <w:rFonts w:hint="eastAsia" w:ascii="仿宋" w:hAnsi="仿宋" w:eastAsia="仿宋" w:cs="仿宋"/>
          <w:b/>
          <w:bCs/>
          <w:color w:val="333333"/>
          <w:sz w:val="22"/>
          <w:szCs w:val="22"/>
        </w:rPr>
      </w:pPr>
      <w:r>
        <w:rPr>
          <w:rFonts w:hint="eastAsia" w:ascii="仿宋" w:hAnsi="仿宋" w:eastAsia="仿宋" w:cs="仿宋"/>
          <w:b/>
          <w:bCs/>
          <w:color w:val="333333"/>
          <w:sz w:val="22"/>
          <w:szCs w:val="22"/>
        </w:rPr>
        <w:t>四、应征人资格材料</w:t>
      </w:r>
    </w:p>
    <w:p w14:paraId="4F1D0421">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1.企业营业执照或其他法人资格证明材料。副本原件（处于有效期内或已年检）及复印件加盖公章；</w:t>
      </w:r>
    </w:p>
    <w:p w14:paraId="27343CFB">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2.(a)若为法定代表人：须提供法定代表人证明及法定代表人身份证复印件加盖应征人公章；</w:t>
      </w:r>
    </w:p>
    <w:p w14:paraId="1A143E9B">
      <w:pPr>
        <w:pStyle w:val="9"/>
        <w:widowControl/>
        <w:spacing w:beforeAutospacing="0" w:afterAutospacing="0" w:line="360" w:lineRule="auto"/>
        <w:ind w:firstLine="220" w:firstLineChars="110"/>
        <w:rPr>
          <w:rFonts w:hint="eastAsia" w:ascii="仿宋" w:hAnsi="仿宋" w:eastAsia="仿宋" w:cs="仿宋"/>
          <w:color w:val="333333"/>
          <w:sz w:val="20"/>
          <w:szCs w:val="20"/>
        </w:rPr>
      </w:pPr>
      <w:r>
        <w:rPr>
          <w:rFonts w:hint="eastAsia" w:ascii="仿宋" w:hAnsi="仿宋" w:eastAsia="仿宋" w:cs="仿宋"/>
          <w:color w:val="333333"/>
          <w:sz w:val="20"/>
          <w:szCs w:val="20"/>
        </w:rPr>
        <w:t>(b)若为法定代表人授权人：须提供法定代表人身份证复印件、授权委托书原件及代理人身份证复印件，均需加盖应征人公章；</w:t>
      </w:r>
    </w:p>
    <w:p w14:paraId="15B2767C">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 xml:space="preserve">3. </w:t>
      </w:r>
      <w:bookmarkStart w:id="3" w:name="_Hlk137647860"/>
      <w:r>
        <w:rPr>
          <w:rFonts w:hint="eastAsia" w:ascii="仿宋" w:hAnsi="仿宋" w:eastAsia="仿宋" w:cs="仿宋"/>
          <w:color w:val="333333"/>
          <w:sz w:val="20"/>
          <w:szCs w:val="20"/>
        </w:rPr>
        <w:t>应征人在2023年1月1日至2025年12月31日期间，在经营活动中没有重大违法记录的证明材料，本项目以“信用中国”网站 www.creditchina.gov.cn 为主要信息参考来源。应征人需提供以上网站查询页面截图，截图须附电脑系统的日期和时间，并加盖公章；</w:t>
      </w:r>
      <w:bookmarkEnd w:id="3"/>
    </w:p>
    <w:p w14:paraId="7A783308">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 xml:space="preserve">4. </w:t>
      </w:r>
      <w:bookmarkStart w:id="4" w:name="_Hlk137647870"/>
      <w:r>
        <w:rPr>
          <w:rFonts w:hint="eastAsia" w:ascii="仿宋" w:hAnsi="仿宋" w:eastAsia="仿宋" w:cs="仿宋"/>
          <w:color w:val="333333"/>
          <w:sz w:val="20"/>
          <w:szCs w:val="20"/>
        </w:rPr>
        <w:t>应征人在2023年1月1日至2025年12月31日期间，具备相关销售经验，提供相应业绩证明，以合同/中标（选）通知书为准。</w:t>
      </w:r>
      <w:bookmarkEnd w:id="4"/>
    </w:p>
    <w:p w14:paraId="704ABEC0">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以上应征人资格材料文件应依照要求纳入应征文件中，征集人对应征人资格材料进行审查通过后，对有效应征人依照征集文件规定的评审办法组织评审。应征人资格材料不全或未在应征文件中体现的，征集人有权拒绝其应征。</w:t>
      </w:r>
    </w:p>
    <w:p w14:paraId="7E84CDE6">
      <w:pPr>
        <w:pStyle w:val="9"/>
        <w:widowControl/>
        <w:spacing w:beforeAutospacing="0" w:afterAutospacing="0" w:line="360" w:lineRule="auto"/>
        <w:rPr>
          <w:rFonts w:hint="eastAsia" w:ascii="仿宋" w:hAnsi="仿宋" w:eastAsia="仿宋" w:cs="仿宋"/>
          <w:color w:val="333333"/>
          <w:sz w:val="20"/>
          <w:szCs w:val="20"/>
        </w:rPr>
      </w:pPr>
    </w:p>
    <w:p w14:paraId="47DBDE06">
      <w:pPr>
        <w:pStyle w:val="9"/>
        <w:widowControl/>
        <w:spacing w:beforeAutospacing="0" w:afterAutospacing="0" w:line="360" w:lineRule="auto"/>
        <w:rPr>
          <w:rFonts w:hint="eastAsia" w:ascii="仿宋" w:hAnsi="仿宋" w:eastAsia="仿宋" w:cs="仿宋"/>
          <w:b/>
          <w:bCs/>
          <w:color w:val="333333"/>
          <w:sz w:val="22"/>
          <w:szCs w:val="22"/>
        </w:rPr>
      </w:pPr>
      <w:r>
        <w:rPr>
          <w:rFonts w:hint="eastAsia" w:ascii="仿宋" w:hAnsi="仿宋" w:eastAsia="仿宋" w:cs="仿宋"/>
          <w:b/>
          <w:bCs/>
          <w:color w:val="333333"/>
          <w:sz w:val="22"/>
          <w:szCs w:val="22"/>
        </w:rPr>
        <w:t>五、联系方式</w:t>
      </w:r>
    </w:p>
    <w:p w14:paraId="58E1748E">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征集人：上海东方报业有限公司</w:t>
      </w:r>
    </w:p>
    <w:p w14:paraId="5C414666">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地址：上海市静安区威海路7</w:t>
      </w:r>
      <w:r>
        <w:rPr>
          <w:rFonts w:ascii="仿宋" w:hAnsi="仿宋" w:eastAsia="仿宋" w:cs="仿宋"/>
          <w:color w:val="333333"/>
          <w:sz w:val="20"/>
          <w:szCs w:val="20"/>
        </w:rPr>
        <w:t>55</w:t>
      </w:r>
      <w:r>
        <w:rPr>
          <w:rFonts w:hint="eastAsia" w:ascii="仿宋" w:hAnsi="仿宋" w:eastAsia="仿宋" w:cs="仿宋"/>
          <w:color w:val="333333"/>
          <w:sz w:val="20"/>
          <w:szCs w:val="20"/>
        </w:rPr>
        <w:t>号2</w:t>
      </w:r>
      <w:r>
        <w:rPr>
          <w:rFonts w:ascii="仿宋" w:hAnsi="仿宋" w:eastAsia="仿宋" w:cs="仿宋"/>
          <w:color w:val="333333"/>
          <w:sz w:val="20"/>
          <w:szCs w:val="20"/>
        </w:rPr>
        <w:t>0</w:t>
      </w:r>
      <w:r>
        <w:rPr>
          <w:rFonts w:hint="eastAsia" w:ascii="仿宋" w:hAnsi="仿宋" w:eastAsia="仿宋" w:cs="仿宋"/>
          <w:color w:val="333333"/>
          <w:sz w:val="20"/>
          <w:szCs w:val="20"/>
        </w:rPr>
        <w:t>楼</w:t>
      </w:r>
    </w:p>
    <w:p w14:paraId="4F369696">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联系人：向女士</w:t>
      </w:r>
    </w:p>
    <w:p w14:paraId="7C3BE908">
      <w:pPr>
        <w:pStyle w:val="9"/>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邮箱：</w:t>
      </w:r>
      <w:r>
        <w:rPr>
          <w:rFonts w:hint="eastAsia" w:ascii="仿宋" w:hAnsi="仿宋" w:eastAsia="仿宋" w:cs="仿宋"/>
          <w:b/>
          <w:bCs/>
        </w:rPr>
        <w:t>xiangxe@thepaper.cn</w:t>
      </w:r>
    </w:p>
    <w:p w14:paraId="2F7A7CF4">
      <w:pPr>
        <w:widowControl/>
        <w:jc w:val="left"/>
        <w:rPr>
          <w:rFonts w:hint="eastAsia" w:ascii="仿宋" w:hAnsi="仿宋" w:eastAsia="仿宋" w:cs="仿宋"/>
          <w:color w:val="333333"/>
          <w:sz w:val="20"/>
          <w:szCs w:val="20"/>
        </w:rPr>
      </w:pPr>
      <w:r>
        <w:rPr>
          <w:rFonts w:hint="eastAsia" w:ascii="仿宋" w:hAnsi="仿宋" w:eastAsia="仿宋" w:cs="仿宋"/>
          <w:color w:val="333333"/>
          <w:sz w:val="20"/>
          <w:szCs w:val="20"/>
        </w:rPr>
        <w:br w:type="page"/>
      </w:r>
    </w:p>
    <w:p w14:paraId="0E4F9A8E">
      <w:pPr>
        <w:pStyle w:val="3"/>
        <w:numPr>
          <w:ilvl w:val="0"/>
          <w:numId w:val="1"/>
        </w:numPr>
        <w:rPr>
          <w:sz w:val="32"/>
          <w:szCs w:val="32"/>
        </w:rPr>
      </w:pPr>
      <w:r>
        <w:rPr>
          <w:rFonts w:hint="eastAsia"/>
          <w:sz w:val="32"/>
          <w:szCs w:val="32"/>
        </w:rPr>
        <w:t>应征须知</w:t>
      </w:r>
    </w:p>
    <w:p w14:paraId="147A00C9">
      <w:pPr>
        <w:numPr>
          <w:ilvl w:val="0"/>
          <w:numId w:val="2"/>
        </w:numPr>
        <w:spacing w:line="360" w:lineRule="auto"/>
        <w:rPr>
          <w:rFonts w:hint="eastAsia" w:ascii="仿宋" w:hAnsi="仿宋" w:eastAsia="仿宋" w:cs="仿宋"/>
          <w:b/>
          <w:bCs/>
          <w:sz w:val="22"/>
          <w:szCs w:val="22"/>
        </w:rPr>
      </w:pPr>
      <w:r>
        <w:rPr>
          <w:rFonts w:hint="eastAsia" w:ascii="仿宋" w:hAnsi="仿宋" w:eastAsia="仿宋" w:cs="仿宋"/>
          <w:b/>
          <w:bCs/>
          <w:sz w:val="22"/>
          <w:szCs w:val="22"/>
        </w:rPr>
        <w:t>项目概况</w:t>
      </w:r>
    </w:p>
    <w:p w14:paraId="6810854C">
      <w:pPr>
        <w:spacing w:line="360" w:lineRule="auto"/>
        <w:ind w:firstLine="400" w:firstLineChars="200"/>
        <w:rPr>
          <w:rFonts w:hint="eastAsia" w:ascii="仿宋" w:hAnsi="仿宋" w:eastAsia="仿宋" w:cs="仿宋"/>
          <w:color w:val="000000"/>
          <w:sz w:val="20"/>
          <w:szCs w:val="20"/>
        </w:rPr>
      </w:pPr>
      <w:r>
        <w:rPr>
          <w:rFonts w:hint="eastAsia" w:ascii="仿宋" w:hAnsi="仿宋" w:eastAsia="仿宋" w:cs="仿宋"/>
          <w:color w:val="000000"/>
          <w:sz w:val="20"/>
          <w:szCs w:val="20"/>
        </w:rPr>
        <w:t>构建视频直播云平台，提供一套稳定流畅、超低延时、多协议支持、跨平台、全网分发的直播服务子系统，具备直播管理、直播LOGO、素材管理、成品库、视频编辑、视频点播、视频拆条功能，多地连线，实时包装等功能，既能满足日常的直播需求，又可实现直播后对素材进行管理、编辑的业务流程。兼具低成本、高性能、高稳定性的特性，并与全球华媒新媒体编辑云平台系统无缝对接互联，满足安全、高效、优质的互联网在线直播需求。</w:t>
      </w:r>
    </w:p>
    <w:p w14:paraId="0662B3D6">
      <w:pPr>
        <w:spacing w:line="360" w:lineRule="auto"/>
        <w:ind w:firstLine="400" w:firstLineChars="200"/>
        <w:rPr>
          <w:rFonts w:hint="eastAsia" w:ascii="仿宋" w:hAnsi="仿宋" w:eastAsia="仿宋" w:cs="仿宋"/>
          <w:color w:val="000000"/>
          <w:sz w:val="20"/>
          <w:szCs w:val="20"/>
        </w:rPr>
      </w:pPr>
    </w:p>
    <w:p w14:paraId="4ED43127">
      <w:pPr>
        <w:numPr>
          <w:ilvl w:val="0"/>
          <w:numId w:val="2"/>
        </w:numPr>
        <w:spacing w:line="360" w:lineRule="auto"/>
        <w:rPr>
          <w:rFonts w:hint="eastAsia" w:ascii="仿宋" w:hAnsi="仿宋" w:eastAsia="仿宋" w:cs="仿宋"/>
          <w:sz w:val="22"/>
          <w:szCs w:val="22"/>
        </w:rPr>
      </w:pPr>
      <w:r>
        <w:rPr>
          <w:rFonts w:hint="eastAsia" w:ascii="仿宋" w:hAnsi="仿宋" w:eastAsia="仿宋" w:cs="仿宋"/>
          <w:b/>
          <w:bCs/>
          <w:color w:val="333333"/>
          <w:kern w:val="0"/>
          <w:sz w:val="22"/>
          <w:szCs w:val="22"/>
          <w:lang w:bidi="ar"/>
        </w:rPr>
        <w:t>项目服务期</w:t>
      </w:r>
    </w:p>
    <w:p w14:paraId="3D6E7D5C">
      <w:pPr>
        <w:spacing w:line="360" w:lineRule="auto"/>
        <w:ind w:firstLine="400" w:firstLineChars="200"/>
        <w:rPr>
          <w:rFonts w:hint="eastAsia" w:ascii="仿宋" w:hAnsi="仿宋" w:eastAsia="仿宋" w:cs="仿宋"/>
          <w:color w:val="000000"/>
          <w:sz w:val="20"/>
          <w:szCs w:val="20"/>
        </w:rPr>
      </w:pPr>
      <w:r>
        <w:rPr>
          <w:rFonts w:hint="eastAsia" w:ascii="仿宋" w:hAnsi="仿宋" w:eastAsia="仿宋" w:cs="仿宋"/>
          <w:color w:val="000000"/>
          <w:sz w:val="20"/>
          <w:szCs w:val="20"/>
        </w:rPr>
        <w:t>本项目服务期至202</w:t>
      </w:r>
      <w:r>
        <w:rPr>
          <w:rFonts w:hint="eastAsia" w:ascii="仿宋" w:hAnsi="仿宋" w:eastAsia="仿宋" w:cs="仿宋"/>
          <w:sz w:val="20"/>
          <w:szCs w:val="20"/>
        </w:rPr>
        <w:t>7年1月1</w:t>
      </w:r>
      <w:r>
        <w:rPr>
          <w:rFonts w:hint="eastAsia" w:ascii="仿宋" w:hAnsi="仿宋" w:eastAsia="仿宋" w:cs="仿宋"/>
          <w:color w:val="000000"/>
          <w:sz w:val="20"/>
          <w:szCs w:val="20"/>
        </w:rPr>
        <w:t>日。</w:t>
      </w:r>
    </w:p>
    <w:p w14:paraId="52CC043E">
      <w:pPr>
        <w:spacing w:line="360" w:lineRule="auto"/>
        <w:rPr>
          <w:rFonts w:hint="eastAsia" w:ascii="仿宋" w:hAnsi="仿宋" w:eastAsia="仿宋" w:cs="仿宋"/>
          <w:sz w:val="20"/>
          <w:szCs w:val="20"/>
        </w:rPr>
      </w:pPr>
    </w:p>
    <w:p w14:paraId="77CBA5D9">
      <w:pPr>
        <w:numPr>
          <w:ilvl w:val="0"/>
          <w:numId w:val="2"/>
        </w:numPr>
        <w:spacing w:line="360" w:lineRule="auto"/>
        <w:rPr>
          <w:rFonts w:hint="eastAsia" w:ascii="仿宋" w:hAnsi="仿宋" w:eastAsia="仿宋" w:cs="仿宋"/>
          <w:b/>
          <w:bCs/>
          <w:color w:val="333333"/>
          <w:kern w:val="0"/>
          <w:sz w:val="22"/>
          <w:szCs w:val="22"/>
          <w:lang w:bidi="ar"/>
        </w:rPr>
      </w:pPr>
      <w:r>
        <w:rPr>
          <w:rFonts w:hint="eastAsia" w:ascii="仿宋" w:hAnsi="仿宋" w:eastAsia="仿宋" w:cs="仿宋"/>
          <w:b/>
          <w:bCs/>
          <w:color w:val="333333"/>
          <w:kern w:val="0"/>
          <w:sz w:val="22"/>
          <w:szCs w:val="22"/>
          <w:lang w:bidi="ar"/>
        </w:rPr>
        <w:t>征集方式</w:t>
      </w:r>
    </w:p>
    <w:p w14:paraId="5AA6622D">
      <w:pPr>
        <w:spacing w:line="360" w:lineRule="auto"/>
        <w:ind w:firstLine="400" w:firstLineChars="200"/>
        <w:rPr>
          <w:rFonts w:hint="eastAsia" w:ascii="仿宋" w:hAnsi="仿宋" w:eastAsia="仿宋" w:cs="仿宋"/>
          <w:color w:val="333333"/>
          <w:kern w:val="0"/>
          <w:sz w:val="20"/>
          <w:szCs w:val="20"/>
          <w:lang w:bidi="ar"/>
        </w:rPr>
      </w:pPr>
      <w:r>
        <w:rPr>
          <w:rFonts w:hint="eastAsia" w:ascii="仿宋" w:hAnsi="仿宋" w:eastAsia="仿宋" w:cs="仿宋"/>
          <w:color w:val="000000"/>
          <w:sz w:val="20"/>
          <w:szCs w:val="20"/>
        </w:rPr>
        <w:t>公开征集比选。</w:t>
      </w:r>
    </w:p>
    <w:p w14:paraId="3C114B5D">
      <w:pPr>
        <w:spacing w:line="360" w:lineRule="auto"/>
        <w:rPr>
          <w:rFonts w:hint="eastAsia" w:ascii="仿宋" w:hAnsi="仿宋" w:eastAsia="仿宋" w:cs="仿宋"/>
          <w:color w:val="333333"/>
          <w:kern w:val="0"/>
          <w:sz w:val="20"/>
          <w:szCs w:val="20"/>
          <w:lang w:bidi="ar"/>
        </w:rPr>
      </w:pPr>
    </w:p>
    <w:p w14:paraId="7E8501A7">
      <w:pPr>
        <w:numPr>
          <w:ilvl w:val="0"/>
          <w:numId w:val="2"/>
        </w:numPr>
        <w:spacing w:line="360" w:lineRule="auto"/>
        <w:rPr>
          <w:rFonts w:hint="eastAsia" w:ascii="仿宋" w:hAnsi="仿宋" w:eastAsia="仿宋" w:cs="仿宋"/>
          <w:b/>
          <w:bCs/>
          <w:color w:val="333333"/>
          <w:kern w:val="0"/>
          <w:sz w:val="22"/>
          <w:szCs w:val="22"/>
          <w:lang w:bidi="ar"/>
        </w:rPr>
      </w:pPr>
      <w:r>
        <w:rPr>
          <w:rFonts w:hint="eastAsia" w:ascii="仿宋" w:hAnsi="仿宋" w:eastAsia="仿宋" w:cs="仿宋"/>
          <w:b/>
          <w:bCs/>
          <w:color w:val="333333"/>
          <w:kern w:val="0"/>
          <w:sz w:val="22"/>
          <w:szCs w:val="22"/>
          <w:lang w:bidi="ar"/>
        </w:rPr>
        <w:t>征集文件</w:t>
      </w:r>
    </w:p>
    <w:p w14:paraId="4F9D5FD3">
      <w:pPr>
        <w:numPr>
          <w:ilvl w:val="0"/>
          <w:numId w:val="3"/>
        </w:numPr>
        <w:spacing w:line="360" w:lineRule="auto"/>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征集文件编制</w:t>
      </w:r>
    </w:p>
    <w:p w14:paraId="6371FABE">
      <w:pPr>
        <w:pStyle w:val="17"/>
        <w:numPr>
          <w:ilvl w:val="1"/>
          <w:numId w:val="3"/>
        </w:numPr>
        <w:spacing w:line="360" w:lineRule="auto"/>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文件份数：</w:t>
      </w:r>
      <w:r>
        <w:rPr>
          <w:rFonts w:hint="eastAsia" w:ascii="仿宋" w:hAnsi="仿宋" w:eastAsia="仿宋" w:cs="仿宋"/>
          <w:b/>
          <w:bCs/>
          <w:color w:val="333333"/>
          <w:kern w:val="0"/>
          <w:sz w:val="20"/>
          <w:szCs w:val="20"/>
          <w:u w:val="single"/>
          <w:lang w:val="en-US" w:eastAsia="zh-CN" w:bidi="ar"/>
        </w:rPr>
        <w:t>本项目纸质应征文件需提供正本一份，副本2份，采用A4纸封装成册。</w:t>
      </w:r>
      <w:r>
        <w:rPr>
          <w:rFonts w:hint="eastAsia" w:ascii="仿宋" w:hAnsi="仿宋" w:eastAsia="仿宋" w:cs="仿宋"/>
          <w:color w:val="333333"/>
          <w:kern w:val="0"/>
          <w:sz w:val="20"/>
          <w:szCs w:val="20"/>
          <w:lang w:val="en-US" w:eastAsia="zh-CN" w:bidi="ar"/>
        </w:rPr>
        <w:t>未依照 本款要求提交应征文件的视为无效应征。</w:t>
      </w:r>
    </w:p>
    <w:p w14:paraId="26AD23BE">
      <w:pPr>
        <w:pStyle w:val="17"/>
        <w:numPr>
          <w:ilvl w:val="1"/>
          <w:numId w:val="3"/>
        </w:numPr>
        <w:spacing w:line="360" w:lineRule="auto"/>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应征文件（加盖公章），应包括但不限于以下内容：</w:t>
      </w:r>
    </w:p>
    <w:p w14:paraId="5B40E5E5">
      <w:pPr>
        <w:pStyle w:val="17"/>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（1）应征人资格材料（内容详见第一章）；</w:t>
      </w:r>
    </w:p>
    <w:p w14:paraId="63C07308">
      <w:pPr>
        <w:pStyle w:val="17"/>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（2）应征公函（格式参见征集文件第四章）</w:t>
      </w:r>
    </w:p>
    <w:p w14:paraId="6909E8DF">
      <w:pPr>
        <w:pStyle w:val="17"/>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（3）应征承诺书（格式参见征集文件第四章）</w:t>
      </w:r>
    </w:p>
    <w:p w14:paraId="3C37B397">
      <w:pPr>
        <w:pStyle w:val="17"/>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（3）法定代表人授权委托书（格式参见征集文件第四章）；</w:t>
      </w:r>
    </w:p>
    <w:p w14:paraId="3FF17602">
      <w:pPr>
        <w:pStyle w:val="17"/>
        <w:spacing w:line="360" w:lineRule="auto"/>
        <w:ind w:firstLine="0"/>
        <w:rPr>
          <w:rFonts w:hint="eastAsia" w:ascii="仿宋" w:hAnsi="仿宋" w:eastAsia="仿宋" w:cs="仿宋"/>
          <w:color w:val="333333"/>
          <w:kern w:val="0"/>
          <w:sz w:val="20"/>
          <w:szCs w:val="20"/>
          <w:lang w:val="en-US" w:eastAsia="zh-CN" w:bidi="ar"/>
        </w:rPr>
      </w:pPr>
      <w:bookmarkStart w:id="5" w:name="bookmark43"/>
      <w:r>
        <w:rPr>
          <w:rFonts w:hint="eastAsia" w:ascii="仿宋" w:hAnsi="仿宋" w:eastAsia="仿宋" w:cs="仿宋"/>
          <w:color w:val="333333"/>
          <w:kern w:val="0"/>
          <w:sz w:val="20"/>
          <w:szCs w:val="20"/>
          <w:lang w:val="en-US" w:eastAsia="zh-CN" w:bidi="ar"/>
        </w:rPr>
        <w:t>（</w:t>
      </w:r>
      <w:bookmarkEnd w:id="5"/>
      <w:r>
        <w:rPr>
          <w:rFonts w:hint="eastAsia" w:ascii="仿宋" w:hAnsi="仿宋" w:eastAsia="仿宋" w:cs="仿宋"/>
          <w:color w:val="333333"/>
          <w:kern w:val="0"/>
          <w:sz w:val="20"/>
          <w:szCs w:val="20"/>
          <w:lang w:val="en-US" w:eastAsia="zh-CN" w:bidi="ar"/>
        </w:rPr>
        <w:t>4）保密承诺书（格式参见征集文件第四章）；</w:t>
      </w:r>
    </w:p>
    <w:p w14:paraId="2D48EF83">
      <w:pPr>
        <w:pStyle w:val="17"/>
        <w:spacing w:line="360" w:lineRule="auto"/>
        <w:ind w:firstLine="0"/>
        <w:rPr>
          <w:rFonts w:hint="eastAsia" w:ascii="仿宋" w:hAnsi="仿宋" w:eastAsia="仿宋" w:cs="仿宋"/>
          <w:color w:val="333333"/>
          <w:kern w:val="0"/>
          <w:sz w:val="20"/>
          <w:szCs w:val="20"/>
          <w:lang w:val="en-US" w:eastAsia="zh-CN" w:bidi="ar"/>
        </w:rPr>
      </w:pPr>
      <w:bookmarkStart w:id="6" w:name="bookmark44"/>
      <w:r>
        <w:rPr>
          <w:rFonts w:hint="eastAsia" w:ascii="仿宋" w:hAnsi="仿宋" w:eastAsia="仿宋" w:cs="仿宋"/>
          <w:color w:val="333333"/>
          <w:kern w:val="0"/>
          <w:sz w:val="20"/>
          <w:szCs w:val="20"/>
          <w:lang w:val="en-US" w:eastAsia="zh-CN" w:bidi="ar"/>
        </w:rPr>
        <w:t>（</w:t>
      </w:r>
      <w:bookmarkEnd w:id="6"/>
      <w:r>
        <w:rPr>
          <w:rFonts w:hint="eastAsia" w:ascii="仿宋" w:hAnsi="仿宋" w:eastAsia="仿宋" w:cs="仿宋"/>
          <w:color w:val="333333"/>
          <w:kern w:val="0"/>
          <w:sz w:val="20"/>
          <w:szCs w:val="20"/>
          <w:lang w:val="en-US" w:eastAsia="zh-CN" w:bidi="ar"/>
        </w:rPr>
        <w:t>5）应征报价单</w:t>
      </w:r>
    </w:p>
    <w:p w14:paraId="621944B0">
      <w:pPr>
        <w:pStyle w:val="17"/>
        <w:spacing w:line="360" w:lineRule="auto"/>
        <w:ind w:firstLine="0"/>
        <w:rPr>
          <w:rFonts w:hint="eastAsia" w:ascii="仿宋" w:hAnsi="仿宋" w:eastAsia="仿宋" w:cs="仿宋"/>
          <w:color w:val="333333"/>
          <w:kern w:val="0"/>
          <w:sz w:val="20"/>
          <w:szCs w:val="20"/>
          <w:lang w:val="en-US" w:eastAsia="zh-CN" w:bidi="ar"/>
        </w:rPr>
      </w:pPr>
      <w:bookmarkStart w:id="7" w:name="bookmark45"/>
      <w:r>
        <w:rPr>
          <w:rFonts w:hint="eastAsia" w:ascii="仿宋" w:hAnsi="仿宋" w:eastAsia="仿宋" w:cs="仿宋"/>
          <w:color w:val="333333"/>
          <w:kern w:val="0"/>
          <w:sz w:val="20"/>
          <w:szCs w:val="20"/>
          <w:lang w:val="en-US" w:eastAsia="zh-CN" w:bidi="ar"/>
        </w:rPr>
        <w:t>（</w:t>
      </w:r>
      <w:bookmarkEnd w:id="7"/>
      <w:r>
        <w:rPr>
          <w:rFonts w:hint="eastAsia" w:ascii="仿宋" w:hAnsi="仿宋" w:eastAsia="仿宋" w:cs="仿宋"/>
          <w:color w:val="333333"/>
          <w:kern w:val="0"/>
          <w:sz w:val="20"/>
          <w:szCs w:val="20"/>
          <w:lang w:val="en-US" w:eastAsia="zh-CN" w:bidi="ar"/>
        </w:rPr>
        <w:t>6）营业执照或法人资格证明材料复印件；</w:t>
      </w:r>
    </w:p>
    <w:p w14:paraId="7E6CF471">
      <w:pPr>
        <w:pStyle w:val="17"/>
        <w:spacing w:line="360" w:lineRule="auto"/>
        <w:ind w:firstLine="0"/>
        <w:rPr>
          <w:rFonts w:hint="eastAsia" w:ascii="仿宋" w:hAnsi="仿宋" w:eastAsia="仿宋" w:cs="仿宋"/>
          <w:color w:val="333333"/>
          <w:kern w:val="0"/>
          <w:sz w:val="20"/>
          <w:szCs w:val="20"/>
          <w:lang w:val="en-US" w:eastAsia="zh-CN" w:bidi="ar"/>
        </w:rPr>
      </w:pPr>
      <w:bookmarkStart w:id="8" w:name="bookmark46"/>
      <w:r>
        <w:rPr>
          <w:rFonts w:hint="eastAsia" w:ascii="仿宋" w:hAnsi="仿宋" w:eastAsia="仿宋" w:cs="仿宋"/>
          <w:color w:val="333333"/>
          <w:kern w:val="0"/>
          <w:sz w:val="20"/>
          <w:szCs w:val="20"/>
          <w:lang w:val="en-US" w:eastAsia="zh-CN" w:bidi="ar"/>
        </w:rPr>
        <w:t>（</w:t>
      </w:r>
      <w:bookmarkEnd w:id="8"/>
      <w:r>
        <w:rPr>
          <w:rFonts w:hint="eastAsia" w:ascii="仿宋" w:hAnsi="仿宋" w:eastAsia="仿宋" w:cs="仿宋"/>
          <w:color w:val="333333"/>
          <w:kern w:val="0"/>
          <w:sz w:val="20"/>
          <w:szCs w:val="20"/>
          <w:lang w:val="en-US" w:eastAsia="zh-CN" w:bidi="ar"/>
        </w:rPr>
        <w:t>7）应征人根据本征集文件，为响应要求而需提供的书面方案材料；</w:t>
      </w:r>
    </w:p>
    <w:p w14:paraId="34EA9175">
      <w:pPr>
        <w:pStyle w:val="17"/>
        <w:spacing w:line="360" w:lineRule="auto"/>
        <w:ind w:firstLine="0"/>
        <w:rPr>
          <w:rFonts w:hint="eastAsia" w:ascii="仿宋" w:hAnsi="仿宋" w:eastAsia="仿宋" w:cs="仿宋"/>
          <w:color w:val="333333"/>
          <w:kern w:val="0"/>
          <w:sz w:val="20"/>
          <w:szCs w:val="20"/>
          <w:lang w:val="en-US" w:eastAsia="zh-CN" w:bidi="ar"/>
        </w:rPr>
      </w:pPr>
      <w:bookmarkStart w:id="9" w:name="bookmark47"/>
      <w:r>
        <w:rPr>
          <w:rFonts w:hint="eastAsia" w:ascii="仿宋" w:hAnsi="仿宋" w:eastAsia="仿宋" w:cs="仿宋"/>
          <w:color w:val="333333"/>
          <w:kern w:val="0"/>
          <w:sz w:val="20"/>
          <w:szCs w:val="20"/>
          <w:lang w:val="en-US" w:eastAsia="zh-CN" w:bidi="ar"/>
        </w:rPr>
        <w:t>（</w:t>
      </w:r>
      <w:bookmarkEnd w:id="9"/>
      <w:r>
        <w:rPr>
          <w:rFonts w:hint="eastAsia" w:ascii="仿宋" w:hAnsi="仿宋" w:eastAsia="仿宋" w:cs="仿宋"/>
          <w:color w:val="333333"/>
          <w:kern w:val="0"/>
          <w:sz w:val="20"/>
          <w:szCs w:val="20"/>
          <w:lang w:val="en-US" w:eastAsia="zh-CN" w:bidi="ar"/>
        </w:rPr>
        <w:t>8）企业情况简介；</w:t>
      </w:r>
    </w:p>
    <w:p w14:paraId="25DAF977">
      <w:pPr>
        <w:pStyle w:val="17"/>
        <w:spacing w:line="360" w:lineRule="auto"/>
        <w:ind w:firstLine="0"/>
        <w:rPr>
          <w:rFonts w:hint="eastAsia" w:ascii="仿宋" w:hAnsi="仿宋" w:eastAsia="仿宋" w:cs="仿宋"/>
          <w:color w:val="333333"/>
          <w:kern w:val="0"/>
          <w:sz w:val="20"/>
          <w:szCs w:val="20"/>
          <w:lang w:val="en-US" w:eastAsia="zh-CN" w:bidi="ar"/>
        </w:rPr>
      </w:pPr>
      <w:bookmarkStart w:id="10" w:name="bookmark48"/>
      <w:r>
        <w:rPr>
          <w:rFonts w:hint="eastAsia" w:ascii="仿宋" w:hAnsi="仿宋" w:eastAsia="仿宋" w:cs="仿宋"/>
          <w:color w:val="333333"/>
          <w:kern w:val="0"/>
          <w:sz w:val="20"/>
          <w:szCs w:val="20"/>
          <w:lang w:val="en-US" w:eastAsia="zh-CN" w:bidi="ar"/>
        </w:rPr>
        <w:t>（</w:t>
      </w:r>
      <w:bookmarkEnd w:id="10"/>
      <w:r>
        <w:rPr>
          <w:rFonts w:hint="eastAsia" w:ascii="仿宋" w:hAnsi="仿宋" w:eastAsia="仿宋" w:cs="仿宋"/>
          <w:color w:val="333333"/>
          <w:kern w:val="0"/>
          <w:sz w:val="20"/>
          <w:szCs w:val="20"/>
          <w:lang w:val="en-US" w:eastAsia="zh-CN" w:bidi="ar"/>
        </w:rPr>
        <w:t>9）应征人认为需要提交的其他资料。</w:t>
      </w:r>
    </w:p>
    <w:p w14:paraId="5CA11A67">
      <w:pPr>
        <w:pStyle w:val="17"/>
        <w:numPr>
          <w:ilvl w:val="1"/>
          <w:numId w:val="3"/>
        </w:numPr>
        <w:spacing w:line="360" w:lineRule="auto"/>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应征文件的签署</w:t>
      </w:r>
    </w:p>
    <w:p w14:paraId="2B7EC8E5">
      <w:pPr>
        <w:pStyle w:val="17"/>
        <w:spacing w:line="360" w:lineRule="auto"/>
        <w:ind w:firstLineChars="20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应征文件中应征公函和应征承诺书应按照规定的内容填写清楚、完整，加盖单位公章以及法定代表人（或法人授权代理人）签章。</w:t>
      </w:r>
    </w:p>
    <w:p w14:paraId="39EDCD1D">
      <w:pPr>
        <w:pStyle w:val="17"/>
        <w:numPr>
          <w:ilvl w:val="1"/>
          <w:numId w:val="3"/>
        </w:numPr>
        <w:spacing w:line="360" w:lineRule="auto"/>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应征报价</w:t>
      </w:r>
    </w:p>
    <w:p w14:paraId="72E295CB">
      <w:pPr>
        <w:pStyle w:val="17"/>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（1）根据企业自身实力报价，应征人所报价格为应征人达到规范及征集人质量要求所必需的全部价格。</w:t>
      </w:r>
    </w:p>
    <w:p w14:paraId="799978CA">
      <w:pPr>
        <w:pStyle w:val="17"/>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（2）应征报价货币采用人民币。如果单价金额与总价金额有出入，以单价金额为准（单价金额小数点有明显错误的除外）；若数据的文字大写与数字有差别，则以文字大写为准。</w:t>
      </w:r>
    </w:p>
    <w:p w14:paraId="0FBBDAE4">
      <w:pPr>
        <w:pStyle w:val="17"/>
        <w:spacing w:line="360" w:lineRule="auto"/>
        <w:ind w:firstLine="0"/>
        <w:rPr>
          <w:rFonts w:hint="eastAsia" w:ascii="仿宋" w:hAnsi="仿宋" w:eastAsia="仿宋" w:cs="仿宋"/>
          <w:color w:val="333333"/>
          <w:kern w:val="0"/>
          <w:sz w:val="20"/>
          <w:szCs w:val="20"/>
          <w:lang w:val="en-US" w:eastAsia="zh-CN" w:bidi="ar"/>
        </w:rPr>
      </w:pPr>
      <w:bookmarkStart w:id="11" w:name="bookmark51"/>
      <w:bookmarkEnd w:id="11"/>
      <w:r>
        <w:rPr>
          <w:rFonts w:hint="eastAsia" w:ascii="仿宋" w:hAnsi="仿宋" w:eastAsia="仿宋" w:cs="仿宋"/>
          <w:color w:val="333333"/>
          <w:kern w:val="0"/>
          <w:sz w:val="20"/>
          <w:szCs w:val="20"/>
          <w:lang w:val="en-US" w:eastAsia="zh-CN" w:bidi="ar"/>
        </w:rPr>
        <w:t>（3）本项目应征最高限价为：人民币80万元（含税），应征入报价超过征集人最高应征限价的，视为无效应征。</w:t>
      </w:r>
    </w:p>
    <w:p w14:paraId="34C919E5">
      <w:pPr>
        <w:spacing w:line="360" w:lineRule="auto"/>
        <w:rPr>
          <w:rFonts w:hint="eastAsia" w:ascii="仿宋" w:hAnsi="仿宋" w:eastAsia="仿宋" w:cs="仿宋"/>
          <w:sz w:val="20"/>
          <w:szCs w:val="20"/>
        </w:rPr>
      </w:pPr>
    </w:p>
    <w:p w14:paraId="21F34175">
      <w:pPr>
        <w:numPr>
          <w:ilvl w:val="0"/>
          <w:numId w:val="2"/>
        </w:numPr>
        <w:spacing w:line="360" w:lineRule="auto"/>
        <w:rPr>
          <w:rFonts w:hint="eastAsia" w:ascii="仿宋" w:hAnsi="仿宋" w:eastAsia="仿宋" w:cs="仿宋"/>
          <w:b/>
          <w:bCs/>
          <w:sz w:val="22"/>
          <w:szCs w:val="22"/>
        </w:rPr>
      </w:pPr>
      <w:r>
        <w:rPr>
          <w:rFonts w:hint="eastAsia" w:ascii="仿宋" w:hAnsi="仿宋" w:eastAsia="仿宋" w:cs="仿宋"/>
          <w:b/>
          <w:bCs/>
          <w:color w:val="333333"/>
          <w:kern w:val="0"/>
          <w:sz w:val="22"/>
          <w:szCs w:val="22"/>
          <w:lang w:bidi="ar"/>
        </w:rPr>
        <w:t>评审办法</w:t>
      </w:r>
    </w:p>
    <w:p w14:paraId="0C22E220">
      <w:pPr>
        <w:spacing w:line="360" w:lineRule="auto"/>
        <w:rPr>
          <w:rFonts w:hint="eastAsia" w:ascii="仿宋" w:hAnsi="仿宋" w:eastAsia="仿宋" w:cs="仿宋"/>
          <w:sz w:val="20"/>
          <w:szCs w:val="20"/>
        </w:rPr>
      </w:pPr>
      <w:r>
        <w:rPr>
          <w:rFonts w:hint="eastAsia" w:ascii="仿宋" w:hAnsi="仿宋" w:eastAsia="仿宋" w:cs="仿宋"/>
          <w:sz w:val="20"/>
          <w:szCs w:val="20"/>
        </w:rPr>
        <w:t>满分：100分</w:t>
      </w:r>
    </w:p>
    <w:tbl>
      <w:tblPr>
        <w:tblStyle w:val="11"/>
        <w:tblW w:w="93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52"/>
        <w:gridCol w:w="1418"/>
        <w:gridCol w:w="1217"/>
        <w:gridCol w:w="4028"/>
        <w:gridCol w:w="1559"/>
        <w:gridCol w:w="585"/>
      </w:tblGrid>
      <w:tr w14:paraId="18947639">
        <w:trPr>
          <w:trHeight w:val="23" w:hRule="atLeast"/>
          <w:jc w:val="center"/>
        </w:trPr>
        <w:tc>
          <w:tcPr>
            <w:tcW w:w="552" w:type="dxa"/>
            <w:vAlign w:val="center"/>
          </w:tcPr>
          <w:p w14:paraId="5A828A23">
            <w:pPr>
              <w:jc w:val="center"/>
              <w:rPr>
                <w:rFonts w:hint="eastAsia" w:ascii="仿宋" w:hAnsi="仿宋" w:eastAsia="仿宋" w:cs="仿宋"/>
                <w:sz w:val="20"/>
                <w:szCs w:val="20"/>
              </w:rPr>
            </w:pPr>
            <w:r>
              <w:rPr>
                <w:rFonts w:hint="eastAsia" w:ascii="仿宋" w:hAnsi="仿宋" w:eastAsia="仿宋" w:cs="仿宋"/>
                <w:sz w:val="20"/>
                <w:szCs w:val="20"/>
              </w:rPr>
              <w:t>序号</w:t>
            </w:r>
          </w:p>
        </w:tc>
        <w:tc>
          <w:tcPr>
            <w:tcW w:w="1418" w:type="dxa"/>
            <w:vAlign w:val="center"/>
          </w:tcPr>
          <w:p w14:paraId="3F552924">
            <w:pPr>
              <w:jc w:val="center"/>
              <w:rPr>
                <w:rFonts w:hint="eastAsia" w:ascii="仿宋" w:hAnsi="仿宋" w:eastAsia="仿宋" w:cs="仿宋"/>
                <w:sz w:val="20"/>
                <w:szCs w:val="20"/>
              </w:rPr>
            </w:pPr>
            <w:r>
              <w:rPr>
                <w:rFonts w:hint="eastAsia" w:ascii="仿宋" w:hAnsi="仿宋" w:eastAsia="仿宋" w:cs="仿宋"/>
                <w:sz w:val="20"/>
                <w:szCs w:val="20"/>
              </w:rPr>
              <w:t>评审条款</w:t>
            </w:r>
          </w:p>
        </w:tc>
        <w:tc>
          <w:tcPr>
            <w:tcW w:w="6804" w:type="dxa"/>
            <w:gridSpan w:val="3"/>
            <w:vAlign w:val="center"/>
          </w:tcPr>
          <w:p w14:paraId="4770D4D7">
            <w:pPr>
              <w:jc w:val="center"/>
              <w:rPr>
                <w:rFonts w:hint="eastAsia" w:ascii="仿宋" w:hAnsi="仿宋" w:eastAsia="仿宋" w:cs="仿宋"/>
                <w:sz w:val="20"/>
                <w:szCs w:val="20"/>
              </w:rPr>
            </w:pPr>
            <w:r>
              <w:rPr>
                <w:rFonts w:hint="eastAsia" w:ascii="仿宋" w:hAnsi="仿宋" w:eastAsia="仿宋" w:cs="仿宋"/>
                <w:sz w:val="20"/>
                <w:szCs w:val="20"/>
              </w:rPr>
              <w:t>评审细则</w:t>
            </w:r>
          </w:p>
        </w:tc>
        <w:tc>
          <w:tcPr>
            <w:tcW w:w="585" w:type="dxa"/>
            <w:vAlign w:val="center"/>
          </w:tcPr>
          <w:p w14:paraId="2DA5C2FA">
            <w:pPr>
              <w:jc w:val="center"/>
              <w:rPr>
                <w:rFonts w:hint="eastAsia" w:ascii="仿宋" w:hAnsi="仿宋" w:eastAsia="仿宋" w:cs="仿宋"/>
                <w:sz w:val="20"/>
                <w:szCs w:val="20"/>
              </w:rPr>
            </w:pPr>
            <w:r>
              <w:rPr>
                <w:rFonts w:hint="eastAsia" w:ascii="仿宋" w:hAnsi="仿宋" w:eastAsia="仿宋" w:cs="仿宋"/>
                <w:sz w:val="20"/>
                <w:szCs w:val="20"/>
              </w:rPr>
              <w:t>分值</w:t>
            </w:r>
          </w:p>
        </w:tc>
      </w:tr>
      <w:tr w14:paraId="78C765D3">
        <w:trPr>
          <w:trHeight w:val="23" w:hRule="atLeast"/>
          <w:jc w:val="center"/>
        </w:trPr>
        <w:tc>
          <w:tcPr>
            <w:tcW w:w="552" w:type="dxa"/>
            <w:vAlign w:val="center"/>
          </w:tcPr>
          <w:p w14:paraId="3AA14941">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1</w:t>
            </w:r>
          </w:p>
        </w:tc>
        <w:tc>
          <w:tcPr>
            <w:tcW w:w="1418" w:type="dxa"/>
            <w:vAlign w:val="center"/>
          </w:tcPr>
          <w:p w14:paraId="1B4B9D33">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价格部分</w:t>
            </w:r>
          </w:p>
          <w:p w14:paraId="6C831870">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（30分）</w:t>
            </w:r>
          </w:p>
        </w:tc>
        <w:tc>
          <w:tcPr>
            <w:tcW w:w="1217" w:type="dxa"/>
            <w:vAlign w:val="center"/>
          </w:tcPr>
          <w:p w14:paraId="106C21F5">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价格得分</w:t>
            </w:r>
          </w:p>
        </w:tc>
        <w:tc>
          <w:tcPr>
            <w:tcW w:w="5587" w:type="dxa"/>
            <w:gridSpan w:val="2"/>
            <w:vAlign w:val="center"/>
          </w:tcPr>
          <w:p w14:paraId="43A70361">
            <w:pPr>
              <w:spacing w:line="360" w:lineRule="auto"/>
              <w:rPr>
                <w:rFonts w:hint="eastAsia" w:ascii="仿宋" w:hAnsi="仿宋" w:eastAsia="仿宋" w:cs="仿宋"/>
                <w:sz w:val="20"/>
                <w:szCs w:val="20"/>
              </w:rPr>
            </w:pPr>
            <w:r>
              <w:rPr>
                <w:rFonts w:hint="eastAsia" w:ascii="仿宋" w:hAnsi="仿宋" w:eastAsia="仿宋" w:cs="仿宋"/>
                <w:sz w:val="20"/>
                <w:szCs w:val="20"/>
              </w:rPr>
              <w:t>综合评分法中的价格分统一采用低价优先法计算，即满足磋商文件要求且最终应答报价最低的应答报价为评审基准价，其价格分为满分。报价单计费项要求见第三章。</w:t>
            </w:r>
          </w:p>
        </w:tc>
        <w:tc>
          <w:tcPr>
            <w:tcW w:w="585" w:type="dxa"/>
            <w:vAlign w:val="center"/>
          </w:tcPr>
          <w:p w14:paraId="466839C9">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30</w:t>
            </w:r>
          </w:p>
        </w:tc>
      </w:tr>
      <w:tr w14:paraId="0767E5A9">
        <w:trPr>
          <w:trHeight w:val="23" w:hRule="atLeast"/>
          <w:jc w:val="center"/>
        </w:trPr>
        <w:tc>
          <w:tcPr>
            <w:tcW w:w="552" w:type="dxa"/>
            <w:vMerge w:val="restart"/>
            <w:vAlign w:val="center"/>
          </w:tcPr>
          <w:p w14:paraId="62127BD4">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2</w:t>
            </w:r>
          </w:p>
        </w:tc>
        <w:tc>
          <w:tcPr>
            <w:tcW w:w="1418" w:type="dxa"/>
            <w:vMerge w:val="restart"/>
            <w:vAlign w:val="center"/>
          </w:tcPr>
          <w:p w14:paraId="3DDC91BB">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商务部分</w:t>
            </w:r>
          </w:p>
          <w:p w14:paraId="25572F72">
            <w:pPr>
              <w:pStyle w:val="2"/>
              <w:ind w:firstLine="0" w:firstLineChars="0"/>
              <w:jc w:val="center"/>
              <w:rPr>
                <w:rFonts w:hint="eastAsia" w:ascii="仿宋" w:hAnsi="仿宋" w:eastAsia="仿宋" w:cs="仿宋"/>
                <w:sz w:val="20"/>
              </w:rPr>
            </w:pPr>
            <w:r>
              <w:rPr>
                <w:rFonts w:hint="eastAsia" w:ascii="仿宋" w:hAnsi="仿宋" w:eastAsia="仿宋" w:cs="仿宋"/>
                <w:sz w:val="20"/>
              </w:rPr>
              <w:t>（20分）</w:t>
            </w:r>
          </w:p>
        </w:tc>
        <w:tc>
          <w:tcPr>
            <w:tcW w:w="1217" w:type="dxa"/>
            <w:vAlign w:val="center"/>
          </w:tcPr>
          <w:p w14:paraId="42071117">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业绩</w:t>
            </w:r>
          </w:p>
        </w:tc>
        <w:tc>
          <w:tcPr>
            <w:tcW w:w="5587" w:type="dxa"/>
            <w:gridSpan w:val="2"/>
            <w:vAlign w:val="center"/>
          </w:tcPr>
          <w:p w14:paraId="5DD8D4B8">
            <w:pPr>
              <w:spacing w:line="360" w:lineRule="auto"/>
              <w:rPr>
                <w:rFonts w:hint="eastAsia" w:ascii="仿宋" w:hAnsi="仿宋" w:eastAsia="仿宋" w:cs="仿宋"/>
                <w:b/>
                <w:sz w:val="20"/>
                <w:szCs w:val="20"/>
              </w:rPr>
            </w:pPr>
            <w:r>
              <w:rPr>
                <w:rFonts w:hint="eastAsia" w:ascii="仿宋" w:hAnsi="仿宋" w:eastAsia="仿宋" w:cs="仿宋"/>
                <w:sz w:val="20"/>
                <w:szCs w:val="20"/>
              </w:rPr>
              <w:t>提供近三年（2023年1月1日至今）类似项目案例），每提供一个业绩得2分，最高得10分，未提供不得分。</w:t>
            </w:r>
          </w:p>
        </w:tc>
        <w:tc>
          <w:tcPr>
            <w:tcW w:w="585" w:type="dxa"/>
            <w:vAlign w:val="center"/>
          </w:tcPr>
          <w:p w14:paraId="78A6582D">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10</w:t>
            </w:r>
          </w:p>
        </w:tc>
      </w:tr>
      <w:tr w14:paraId="057A02FF">
        <w:trPr>
          <w:trHeight w:val="23" w:hRule="atLeast"/>
          <w:jc w:val="center"/>
        </w:trPr>
        <w:tc>
          <w:tcPr>
            <w:tcW w:w="552" w:type="dxa"/>
            <w:vMerge w:val="continue"/>
            <w:vAlign w:val="center"/>
          </w:tcPr>
          <w:p w14:paraId="625C1DDC">
            <w:pPr>
              <w:spacing w:line="280" w:lineRule="exact"/>
              <w:jc w:val="center"/>
              <w:rPr>
                <w:rFonts w:hint="eastAsia" w:ascii="仿宋" w:hAnsi="仿宋" w:eastAsia="仿宋" w:cs="仿宋"/>
                <w:sz w:val="20"/>
                <w:szCs w:val="20"/>
              </w:rPr>
            </w:pPr>
          </w:p>
        </w:tc>
        <w:tc>
          <w:tcPr>
            <w:tcW w:w="1418" w:type="dxa"/>
            <w:vMerge w:val="continue"/>
            <w:vAlign w:val="center"/>
          </w:tcPr>
          <w:p w14:paraId="7CDB9EC2">
            <w:pPr>
              <w:spacing w:line="280" w:lineRule="exact"/>
              <w:jc w:val="center"/>
              <w:rPr>
                <w:rFonts w:hint="eastAsia" w:ascii="仿宋" w:hAnsi="仿宋" w:eastAsia="仿宋" w:cs="仿宋"/>
                <w:sz w:val="20"/>
                <w:szCs w:val="20"/>
              </w:rPr>
            </w:pPr>
          </w:p>
        </w:tc>
        <w:tc>
          <w:tcPr>
            <w:tcW w:w="1217" w:type="dxa"/>
            <w:vAlign w:val="center"/>
          </w:tcPr>
          <w:p w14:paraId="0518CD86">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企业资质及保障服务表彰</w:t>
            </w:r>
          </w:p>
        </w:tc>
        <w:tc>
          <w:tcPr>
            <w:tcW w:w="5587" w:type="dxa"/>
            <w:gridSpan w:val="2"/>
            <w:vAlign w:val="center"/>
          </w:tcPr>
          <w:p w14:paraId="70882A17">
            <w:pPr>
              <w:spacing w:line="360" w:lineRule="auto"/>
              <w:rPr>
                <w:rFonts w:hint="eastAsia" w:ascii="仿宋" w:hAnsi="仿宋" w:eastAsia="仿宋" w:cs="仿宋"/>
                <w:sz w:val="20"/>
                <w:szCs w:val="20"/>
              </w:rPr>
            </w:pPr>
            <w:r>
              <w:rPr>
                <w:rFonts w:hint="eastAsia" w:ascii="仿宋" w:hAnsi="仿宋" w:eastAsia="仿宋" w:cs="仿宋"/>
                <w:sz w:val="20"/>
                <w:szCs w:val="20"/>
              </w:rPr>
              <w:t>1、具备有效的质量管理体系认证证书得3分；</w:t>
            </w:r>
          </w:p>
          <w:p w14:paraId="5486D341">
            <w:pPr>
              <w:spacing w:line="360" w:lineRule="auto"/>
            </w:pPr>
            <w:r>
              <w:rPr>
                <w:rFonts w:hint="eastAsia" w:ascii="仿宋" w:hAnsi="仿宋" w:eastAsia="仿宋" w:cs="仿宋"/>
                <w:sz w:val="20"/>
                <w:szCs w:val="20"/>
              </w:rPr>
              <w:t>2、具备有效的信息系统安全等级保护备案证明得3分；</w:t>
            </w:r>
          </w:p>
          <w:p w14:paraId="2D980B1D">
            <w:pPr>
              <w:spacing w:line="360" w:lineRule="auto"/>
              <w:rPr>
                <w:rFonts w:hint="eastAsia" w:ascii="仿宋" w:hAnsi="仿宋" w:eastAsia="仿宋" w:cs="仿宋"/>
                <w:sz w:val="20"/>
                <w:szCs w:val="20"/>
              </w:rPr>
            </w:pPr>
            <w:r>
              <w:rPr>
                <w:rFonts w:hint="eastAsia" w:ascii="仿宋" w:hAnsi="仿宋" w:eastAsia="仿宋" w:cs="仿宋"/>
                <w:b/>
                <w:bCs/>
                <w:sz w:val="20"/>
                <w:szCs w:val="20"/>
              </w:rPr>
              <w:t>注：需提供证明资料复印件并加盖公章，否则不得分。</w:t>
            </w:r>
          </w:p>
        </w:tc>
        <w:tc>
          <w:tcPr>
            <w:tcW w:w="585" w:type="dxa"/>
            <w:vAlign w:val="center"/>
          </w:tcPr>
          <w:p w14:paraId="56B99F4F">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6</w:t>
            </w:r>
          </w:p>
        </w:tc>
      </w:tr>
      <w:tr w14:paraId="1D0E4FB7">
        <w:trPr>
          <w:trHeight w:val="23" w:hRule="atLeast"/>
          <w:jc w:val="center"/>
        </w:trPr>
        <w:tc>
          <w:tcPr>
            <w:tcW w:w="552" w:type="dxa"/>
            <w:vMerge w:val="continue"/>
            <w:vAlign w:val="center"/>
          </w:tcPr>
          <w:p w14:paraId="5071F935">
            <w:pPr>
              <w:spacing w:line="280" w:lineRule="exact"/>
              <w:jc w:val="center"/>
              <w:rPr>
                <w:rFonts w:hint="eastAsia" w:ascii="仿宋" w:hAnsi="仿宋" w:eastAsia="仿宋" w:cs="仿宋"/>
                <w:sz w:val="20"/>
                <w:szCs w:val="20"/>
              </w:rPr>
            </w:pPr>
          </w:p>
        </w:tc>
        <w:tc>
          <w:tcPr>
            <w:tcW w:w="1418" w:type="dxa"/>
            <w:vMerge w:val="continue"/>
            <w:vAlign w:val="center"/>
          </w:tcPr>
          <w:p w14:paraId="60B2C693">
            <w:pPr>
              <w:spacing w:line="280" w:lineRule="exact"/>
              <w:jc w:val="center"/>
              <w:rPr>
                <w:rFonts w:hint="eastAsia" w:ascii="仿宋" w:hAnsi="仿宋" w:eastAsia="仿宋" w:cs="仿宋"/>
                <w:sz w:val="20"/>
                <w:szCs w:val="20"/>
              </w:rPr>
            </w:pPr>
          </w:p>
        </w:tc>
        <w:tc>
          <w:tcPr>
            <w:tcW w:w="1217" w:type="dxa"/>
            <w:vAlign w:val="center"/>
          </w:tcPr>
          <w:p w14:paraId="48D711B2">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履约能力和技术服务能力</w:t>
            </w:r>
          </w:p>
        </w:tc>
        <w:tc>
          <w:tcPr>
            <w:tcW w:w="5587" w:type="dxa"/>
            <w:gridSpan w:val="2"/>
            <w:vAlign w:val="center"/>
          </w:tcPr>
          <w:p w14:paraId="519AC425">
            <w:pPr>
              <w:spacing w:line="360" w:lineRule="auto"/>
              <w:rPr>
                <w:rFonts w:hint="eastAsia" w:ascii="仿宋" w:hAnsi="仿宋" w:eastAsia="仿宋" w:cs="仿宋"/>
                <w:sz w:val="20"/>
                <w:szCs w:val="20"/>
              </w:rPr>
            </w:pPr>
            <w:r>
              <w:rPr>
                <w:rFonts w:hint="eastAsia" w:ascii="仿宋" w:hAnsi="仿宋" w:eastAsia="仿宋" w:cs="仿宋"/>
                <w:b/>
                <w:bCs/>
                <w:sz w:val="20"/>
                <w:szCs w:val="20"/>
              </w:rPr>
              <w:t>投标人所投标产品需要提供与技术参数功能模块相对应的软件著作权证书复印件并加盖公章</w:t>
            </w:r>
            <w:r>
              <w:rPr>
                <w:rFonts w:hint="eastAsia" w:ascii="仿宋" w:hAnsi="仿宋" w:eastAsia="仿宋" w:cs="仿宋"/>
                <w:sz w:val="20"/>
                <w:szCs w:val="20"/>
              </w:rPr>
              <w:t>：</w:t>
            </w:r>
          </w:p>
          <w:p w14:paraId="429CE2B7">
            <w:pPr>
              <w:spacing w:line="360" w:lineRule="auto"/>
              <w:rPr>
                <w:rFonts w:hint="eastAsia" w:ascii="仿宋" w:hAnsi="仿宋" w:eastAsia="仿宋" w:cs="仿宋"/>
                <w:sz w:val="20"/>
                <w:szCs w:val="20"/>
              </w:rPr>
            </w:pPr>
            <w:r>
              <w:rPr>
                <w:rFonts w:hint="eastAsia" w:ascii="仿宋" w:hAnsi="仿宋" w:eastAsia="仿宋" w:cs="仿宋"/>
                <w:sz w:val="20"/>
                <w:szCs w:val="20"/>
              </w:rPr>
              <w:t>1.智能云拆条系统软件</w:t>
            </w:r>
          </w:p>
          <w:p w14:paraId="2B9ED77E">
            <w:pPr>
              <w:spacing w:line="360" w:lineRule="auto"/>
              <w:rPr>
                <w:rFonts w:hint="eastAsia" w:ascii="仿宋" w:hAnsi="仿宋" w:eastAsia="仿宋" w:cs="仿宋"/>
                <w:sz w:val="20"/>
                <w:szCs w:val="20"/>
              </w:rPr>
            </w:pPr>
            <w:r>
              <w:rPr>
                <w:rFonts w:hint="eastAsia" w:ascii="仿宋" w:hAnsi="仿宋" w:eastAsia="仿宋" w:cs="仿宋"/>
                <w:sz w:val="20"/>
                <w:szCs w:val="20"/>
              </w:rPr>
              <w:t>2.多模态智能检索系统软件</w:t>
            </w:r>
          </w:p>
          <w:p w14:paraId="327429DA">
            <w:pPr>
              <w:spacing w:line="360" w:lineRule="auto"/>
              <w:rPr>
                <w:rFonts w:hint="eastAsia" w:ascii="仿宋" w:hAnsi="仿宋" w:eastAsia="仿宋" w:cs="仿宋"/>
                <w:sz w:val="20"/>
                <w:szCs w:val="20"/>
              </w:rPr>
            </w:pPr>
            <w:r>
              <w:rPr>
                <w:rFonts w:hint="eastAsia" w:ascii="仿宋" w:hAnsi="仿宋" w:eastAsia="仿宋" w:cs="仿宋"/>
                <w:sz w:val="20"/>
                <w:szCs w:val="20"/>
              </w:rPr>
              <w:t>3.视频新媒体生产与传播技术平台软件</w:t>
            </w:r>
          </w:p>
          <w:p w14:paraId="4378E7E5">
            <w:pPr>
              <w:spacing w:line="360" w:lineRule="auto"/>
              <w:rPr>
                <w:rFonts w:hint="eastAsia" w:ascii="仿宋" w:hAnsi="仿宋" w:eastAsia="仿宋" w:cs="仿宋"/>
                <w:sz w:val="20"/>
                <w:szCs w:val="20"/>
              </w:rPr>
            </w:pPr>
            <w:r>
              <w:rPr>
                <w:rFonts w:hint="eastAsia" w:ascii="仿宋" w:hAnsi="仿宋" w:eastAsia="仿宋" w:cs="仿宋"/>
                <w:sz w:val="20"/>
                <w:szCs w:val="20"/>
              </w:rPr>
              <w:t>4.国际传播生产与传播平台系统软件</w:t>
            </w:r>
          </w:p>
          <w:p w14:paraId="1866195C">
            <w:pPr>
              <w:spacing w:line="360" w:lineRule="auto"/>
              <w:rPr>
                <w:rFonts w:hint="eastAsia" w:ascii="仿宋" w:hAnsi="仿宋" w:eastAsia="仿宋" w:cs="仿宋"/>
                <w:sz w:val="20"/>
                <w:szCs w:val="20"/>
              </w:rPr>
            </w:pPr>
            <w:r>
              <w:rPr>
                <w:rFonts w:hint="eastAsia" w:ascii="仿宋" w:hAnsi="仿宋" w:eastAsia="仿宋" w:cs="仿宋"/>
                <w:sz w:val="20"/>
                <w:szCs w:val="20"/>
              </w:rPr>
              <w:t>每个得1分，满分4分。</w:t>
            </w:r>
          </w:p>
          <w:p w14:paraId="549710F0">
            <w:pPr>
              <w:spacing w:line="360" w:lineRule="auto"/>
              <w:rPr>
                <w:rFonts w:hint="eastAsia" w:ascii="仿宋" w:hAnsi="仿宋" w:eastAsia="仿宋" w:cs="仿宋"/>
                <w:sz w:val="20"/>
                <w:szCs w:val="20"/>
              </w:rPr>
            </w:pPr>
            <w:r>
              <w:rPr>
                <w:rFonts w:hint="eastAsia" w:ascii="仿宋" w:hAnsi="仿宋" w:eastAsia="仿宋" w:cs="仿宋"/>
                <w:b/>
                <w:bCs/>
                <w:sz w:val="20"/>
                <w:szCs w:val="20"/>
              </w:rPr>
              <w:t>注：以响应文件提供的证明文件为准，复印件加盖公章，否则不予认可。</w:t>
            </w:r>
          </w:p>
        </w:tc>
        <w:tc>
          <w:tcPr>
            <w:tcW w:w="585" w:type="dxa"/>
            <w:vAlign w:val="center"/>
          </w:tcPr>
          <w:p w14:paraId="07753289">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4</w:t>
            </w:r>
          </w:p>
        </w:tc>
      </w:tr>
      <w:tr w14:paraId="2E6C8BE4">
        <w:trPr>
          <w:trHeight w:val="23" w:hRule="atLeast"/>
          <w:jc w:val="center"/>
        </w:trPr>
        <w:tc>
          <w:tcPr>
            <w:tcW w:w="552" w:type="dxa"/>
            <w:vMerge w:val="restart"/>
            <w:vAlign w:val="center"/>
          </w:tcPr>
          <w:p w14:paraId="78C40186">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3</w:t>
            </w:r>
          </w:p>
        </w:tc>
        <w:tc>
          <w:tcPr>
            <w:tcW w:w="1418" w:type="dxa"/>
            <w:vMerge w:val="restart"/>
            <w:vAlign w:val="center"/>
          </w:tcPr>
          <w:p w14:paraId="18698D30">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技术部分（50分）</w:t>
            </w:r>
          </w:p>
        </w:tc>
        <w:tc>
          <w:tcPr>
            <w:tcW w:w="1217" w:type="dxa"/>
            <w:vAlign w:val="center"/>
          </w:tcPr>
          <w:p w14:paraId="4ADE1EE0">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技术参数响应</w:t>
            </w:r>
          </w:p>
        </w:tc>
        <w:tc>
          <w:tcPr>
            <w:tcW w:w="5587" w:type="dxa"/>
            <w:gridSpan w:val="2"/>
            <w:vAlign w:val="center"/>
          </w:tcPr>
          <w:p w14:paraId="3DEEB53A">
            <w:pPr>
              <w:spacing w:line="360" w:lineRule="auto"/>
              <w:rPr>
                <w:rFonts w:hint="eastAsia" w:ascii="仿宋" w:hAnsi="仿宋" w:eastAsia="仿宋" w:cs="仿宋"/>
                <w:sz w:val="20"/>
                <w:szCs w:val="20"/>
              </w:rPr>
            </w:pPr>
            <w:r>
              <w:rPr>
                <w:rFonts w:hint="eastAsia" w:ascii="仿宋" w:hAnsi="仿宋" w:eastAsia="仿宋" w:cs="仿宋"/>
                <w:sz w:val="20"/>
                <w:szCs w:val="20"/>
              </w:rPr>
              <w:t>投标产品技术指标全部满足招标文件要求得20分。</w:t>
            </w:r>
          </w:p>
          <w:p w14:paraId="14D139A2">
            <w:pPr>
              <w:numPr>
                <w:ilvl w:val="0"/>
                <w:numId w:val="4"/>
              </w:numPr>
              <w:spacing w:line="360" w:lineRule="auto"/>
              <w:rPr>
                <w:rFonts w:hint="eastAsia" w:ascii="仿宋" w:hAnsi="仿宋" w:eastAsia="仿宋" w:cs="仿宋"/>
                <w:sz w:val="20"/>
                <w:szCs w:val="20"/>
              </w:rPr>
            </w:pPr>
            <w:r>
              <w:rPr>
                <w:rFonts w:hint="eastAsia" w:ascii="仿宋" w:hAnsi="仿宋" w:eastAsia="仿宋" w:cs="仿宋"/>
                <w:sz w:val="20"/>
                <w:szCs w:val="20"/>
              </w:rPr>
              <w:t>常规指标（不带</w:t>
            </w:r>
            <w:r>
              <w:rPr>
                <w:rFonts w:hint="eastAsia" w:ascii="仿宋" w:hAnsi="仿宋" w:eastAsia="仿宋" w:cs="仿宋"/>
                <w:color w:val="333333"/>
                <w:kern w:val="0"/>
                <w:sz w:val="20"/>
                <w:szCs w:val="20"/>
                <w:lang w:bidi="ar"/>
              </w:rPr>
              <w:t>★</w:t>
            </w:r>
            <w:r>
              <w:rPr>
                <w:rFonts w:hint="eastAsia" w:ascii="仿宋" w:hAnsi="仿宋" w:eastAsia="仿宋" w:cs="仿宋"/>
                <w:sz w:val="20"/>
                <w:szCs w:val="20"/>
              </w:rPr>
              <w:t>号）不满足，每项扣1分，直至分值扣完为止。</w:t>
            </w:r>
          </w:p>
          <w:p w14:paraId="1D9E0C82">
            <w:pPr>
              <w:numPr>
                <w:ilvl w:val="0"/>
                <w:numId w:val="4"/>
              </w:numPr>
              <w:spacing w:line="360" w:lineRule="auto"/>
              <w:rPr>
                <w:rFonts w:hint="eastAsia" w:ascii="仿宋" w:hAnsi="仿宋" w:eastAsia="仿宋" w:cs="仿宋"/>
                <w:sz w:val="20"/>
                <w:szCs w:val="20"/>
              </w:rPr>
            </w:pPr>
            <w:r>
              <w:rPr>
                <w:rFonts w:hint="eastAsia" w:ascii="仿宋" w:hAnsi="仿宋" w:eastAsia="仿宋" w:cs="仿宋"/>
                <w:sz w:val="20"/>
                <w:szCs w:val="20"/>
              </w:rPr>
              <w:t>关键指标（带</w:t>
            </w:r>
            <w:r>
              <w:rPr>
                <w:rFonts w:hint="eastAsia" w:ascii="仿宋" w:hAnsi="仿宋" w:eastAsia="仿宋" w:cs="仿宋"/>
                <w:color w:val="333333"/>
                <w:kern w:val="0"/>
                <w:sz w:val="20"/>
                <w:szCs w:val="20"/>
                <w:lang w:bidi="ar"/>
              </w:rPr>
              <w:t>★</w:t>
            </w:r>
            <w:r>
              <w:rPr>
                <w:rFonts w:hint="eastAsia" w:ascii="仿宋" w:hAnsi="仿宋" w:eastAsia="仿宋" w:cs="仿宋"/>
                <w:sz w:val="20"/>
                <w:szCs w:val="20"/>
              </w:rPr>
              <w:t>号）不满足，每项扣2分，直至分值扣完为止。</w:t>
            </w:r>
          </w:p>
          <w:p w14:paraId="2F27DA69">
            <w:pPr>
              <w:spacing w:line="360" w:lineRule="auto"/>
              <w:rPr>
                <w:rFonts w:hint="eastAsia" w:ascii="仿宋" w:hAnsi="仿宋" w:eastAsia="仿宋" w:cs="仿宋"/>
                <w:b/>
                <w:bCs/>
                <w:sz w:val="20"/>
                <w:szCs w:val="20"/>
              </w:rPr>
            </w:pPr>
            <w:r>
              <w:rPr>
                <w:rFonts w:hint="eastAsia" w:ascii="仿宋" w:hAnsi="仿宋" w:eastAsia="仿宋" w:cs="仿宋"/>
                <w:b/>
                <w:bCs/>
                <w:sz w:val="20"/>
                <w:szCs w:val="20"/>
              </w:rPr>
              <w:t>备注：关键指标（带</w:t>
            </w:r>
            <w:r>
              <w:rPr>
                <w:rFonts w:hint="eastAsia" w:ascii="仿宋" w:hAnsi="仿宋" w:eastAsia="仿宋" w:cs="仿宋"/>
                <w:color w:val="333333"/>
                <w:kern w:val="0"/>
                <w:sz w:val="20"/>
                <w:szCs w:val="20"/>
                <w:lang w:bidi="ar"/>
              </w:rPr>
              <w:t>★</w:t>
            </w:r>
            <w:r>
              <w:rPr>
                <w:rFonts w:hint="eastAsia" w:ascii="仿宋" w:hAnsi="仿宋" w:eastAsia="仿宋" w:cs="仿宋"/>
                <w:b/>
                <w:bCs/>
                <w:sz w:val="20"/>
                <w:szCs w:val="20"/>
              </w:rPr>
              <w:t>号）应当提供相关证明材料并加盖投标人公章。</w:t>
            </w:r>
          </w:p>
          <w:p w14:paraId="6E99E60A">
            <w:pPr>
              <w:spacing w:line="360" w:lineRule="auto"/>
              <w:rPr>
                <w:rFonts w:hint="eastAsia" w:ascii="仿宋" w:hAnsi="仿宋" w:eastAsia="仿宋" w:cs="仿宋"/>
                <w:bCs/>
                <w:kern w:val="0"/>
                <w:sz w:val="20"/>
                <w:szCs w:val="20"/>
              </w:rPr>
            </w:pPr>
            <w:r>
              <w:rPr>
                <w:rFonts w:hint="eastAsia" w:ascii="仿宋" w:hAnsi="仿宋" w:eastAsia="仿宋" w:cs="仿宋"/>
                <w:b/>
                <w:sz w:val="20"/>
                <w:szCs w:val="20"/>
              </w:rPr>
              <w:t>（审核依据是技术服务偏离表逐项响应和具体的响应服务方案等证明，未提供不得分。提供虚假资料及证明文件者，成交结果无效）</w:t>
            </w:r>
          </w:p>
        </w:tc>
        <w:tc>
          <w:tcPr>
            <w:tcW w:w="585" w:type="dxa"/>
            <w:vAlign w:val="center"/>
          </w:tcPr>
          <w:p w14:paraId="350DEED8">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20</w:t>
            </w:r>
          </w:p>
        </w:tc>
      </w:tr>
      <w:tr w14:paraId="49C29D37">
        <w:trPr>
          <w:trHeight w:val="23" w:hRule="atLeast"/>
          <w:jc w:val="center"/>
        </w:trPr>
        <w:tc>
          <w:tcPr>
            <w:tcW w:w="552" w:type="dxa"/>
            <w:vMerge w:val="continue"/>
            <w:vAlign w:val="center"/>
          </w:tcPr>
          <w:p w14:paraId="7798488E">
            <w:pPr>
              <w:spacing w:line="280" w:lineRule="exact"/>
              <w:jc w:val="center"/>
              <w:rPr>
                <w:rFonts w:hint="eastAsia" w:ascii="仿宋" w:hAnsi="仿宋" w:eastAsia="仿宋" w:cs="仿宋"/>
                <w:sz w:val="20"/>
                <w:szCs w:val="20"/>
              </w:rPr>
            </w:pPr>
          </w:p>
        </w:tc>
        <w:tc>
          <w:tcPr>
            <w:tcW w:w="1418" w:type="dxa"/>
            <w:vMerge w:val="continue"/>
            <w:vAlign w:val="center"/>
          </w:tcPr>
          <w:p w14:paraId="21CACCB2">
            <w:pPr>
              <w:spacing w:line="280" w:lineRule="exact"/>
              <w:jc w:val="center"/>
              <w:rPr>
                <w:rFonts w:hint="eastAsia" w:ascii="仿宋" w:hAnsi="仿宋" w:eastAsia="仿宋" w:cs="仿宋"/>
                <w:sz w:val="20"/>
                <w:szCs w:val="20"/>
              </w:rPr>
            </w:pPr>
          </w:p>
        </w:tc>
        <w:tc>
          <w:tcPr>
            <w:tcW w:w="1217" w:type="dxa"/>
            <w:vAlign w:val="center"/>
          </w:tcPr>
          <w:p w14:paraId="615E2F40">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系统服务方案</w:t>
            </w:r>
          </w:p>
        </w:tc>
        <w:tc>
          <w:tcPr>
            <w:tcW w:w="5587" w:type="dxa"/>
            <w:gridSpan w:val="2"/>
            <w:vAlign w:val="center"/>
          </w:tcPr>
          <w:p w14:paraId="7CE5BDAE">
            <w:pPr>
              <w:spacing w:line="360" w:lineRule="auto"/>
              <w:rPr>
                <w:rFonts w:hint="eastAsia" w:ascii="仿宋" w:hAnsi="仿宋" w:eastAsia="仿宋" w:cs="仿宋"/>
                <w:sz w:val="20"/>
                <w:szCs w:val="20"/>
              </w:rPr>
            </w:pPr>
            <w:r>
              <w:rPr>
                <w:rFonts w:hint="eastAsia" w:ascii="仿宋" w:hAnsi="仿宋" w:eastAsia="仿宋" w:cs="仿宋"/>
                <w:sz w:val="20"/>
                <w:szCs w:val="20"/>
              </w:rPr>
              <w:t>综合评审针对项目需求提供的系统服务方案：</w:t>
            </w:r>
          </w:p>
          <w:p w14:paraId="52D8E572">
            <w:pPr>
              <w:spacing w:line="360" w:lineRule="auto"/>
              <w:rPr>
                <w:rFonts w:hint="eastAsia" w:ascii="仿宋" w:hAnsi="仿宋" w:eastAsia="仿宋" w:cs="仿宋"/>
                <w:sz w:val="20"/>
                <w:szCs w:val="20"/>
              </w:rPr>
            </w:pPr>
            <w:r>
              <w:rPr>
                <w:rFonts w:hint="eastAsia" w:ascii="仿宋" w:hAnsi="仿宋" w:eastAsia="仿宋" w:cs="仿宋"/>
                <w:sz w:val="20"/>
                <w:szCs w:val="20"/>
              </w:rPr>
              <w:t>提供的系统服务方案能完全满足采购人提出的所有服务要求，科学合理、安全可靠、功能齐全、扩展性强、经济性好、方便使用，能充分满足当前及未来的需要，同时为将来的系统升级、扩展留有余地，得9分；</w:t>
            </w:r>
          </w:p>
          <w:p w14:paraId="623F75CF">
            <w:pPr>
              <w:spacing w:line="360" w:lineRule="auto"/>
              <w:rPr>
                <w:rFonts w:hint="eastAsia" w:ascii="仿宋" w:hAnsi="仿宋" w:eastAsia="仿宋" w:cs="仿宋"/>
                <w:sz w:val="20"/>
                <w:szCs w:val="20"/>
              </w:rPr>
            </w:pPr>
            <w:r>
              <w:rPr>
                <w:rFonts w:hint="eastAsia" w:ascii="仿宋" w:hAnsi="仿宋" w:eastAsia="仿宋" w:cs="仿宋"/>
                <w:sz w:val="20"/>
                <w:szCs w:val="20"/>
              </w:rPr>
              <w:t>提供了系统服务方案，但是内容的完善性和可行性等稍有欠缺，有完善空间，得6分；</w:t>
            </w:r>
          </w:p>
          <w:p w14:paraId="17109A6D">
            <w:pPr>
              <w:spacing w:line="360" w:lineRule="auto"/>
              <w:rPr>
                <w:rFonts w:hint="eastAsia" w:ascii="仿宋" w:hAnsi="仿宋" w:eastAsia="仿宋" w:cs="仿宋"/>
                <w:sz w:val="20"/>
                <w:szCs w:val="20"/>
              </w:rPr>
            </w:pPr>
            <w:r>
              <w:rPr>
                <w:rFonts w:hint="eastAsia" w:ascii="仿宋" w:hAnsi="仿宋" w:eastAsia="仿宋" w:cs="仿宋"/>
                <w:sz w:val="20"/>
                <w:szCs w:val="20"/>
              </w:rPr>
              <w:t>提供的系统服务方案内容简单粗陋，可行性等严重欠缺，无法保障项目实施，得3分；</w:t>
            </w:r>
          </w:p>
          <w:p w14:paraId="7CF6C8D5">
            <w:pPr>
              <w:spacing w:line="360" w:lineRule="auto"/>
              <w:rPr>
                <w:rFonts w:hint="eastAsia" w:ascii="仿宋" w:hAnsi="仿宋" w:eastAsia="仿宋" w:cs="仿宋"/>
                <w:sz w:val="20"/>
                <w:szCs w:val="20"/>
              </w:rPr>
            </w:pPr>
            <w:r>
              <w:rPr>
                <w:rFonts w:hint="eastAsia" w:ascii="仿宋" w:hAnsi="仿宋" w:eastAsia="仿宋" w:cs="仿宋"/>
                <w:sz w:val="20"/>
                <w:szCs w:val="20"/>
              </w:rPr>
              <w:t>未提供任何方案内容不得分。</w:t>
            </w:r>
          </w:p>
        </w:tc>
        <w:tc>
          <w:tcPr>
            <w:tcW w:w="585" w:type="dxa"/>
            <w:vAlign w:val="center"/>
          </w:tcPr>
          <w:p w14:paraId="2CBB2DE1">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9</w:t>
            </w:r>
          </w:p>
        </w:tc>
      </w:tr>
      <w:tr w14:paraId="00835EDF">
        <w:trPr>
          <w:trHeight w:val="23" w:hRule="atLeast"/>
          <w:jc w:val="center"/>
        </w:trPr>
        <w:tc>
          <w:tcPr>
            <w:tcW w:w="552" w:type="dxa"/>
            <w:vMerge w:val="continue"/>
            <w:vAlign w:val="center"/>
          </w:tcPr>
          <w:p w14:paraId="79F52A8A">
            <w:pPr>
              <w:spacing w:line="280" w:lineRule="exact"/>
              <w:jc w:val="center"/>
              <w:rPr>
                <w:rFonts w:hint="eastAsia" w:ascii="仿宋" w:hAnsi="仿宋" w:eastAsia="仿宋" w:cs="仿宋"/>
                <w:sz w:val="20"/>
                <w:szCs w:val="20"/>
              </w:rPr>
            </w:pPr>
          </w:p>
        </w:tc>
        <w:tc>
          <w:tcPr>
            <w:tcW w:w="1418" w:type="dxa"/>
            <w:vMerge w:val="continue"/>
            <w:vAlign w:val="center"/>
          </w:tcPr>
          <w:p w14:paraId="215E56AA">
            <w:pPr>
              <w:spacing w:line="280" w:lineRule="exact"/>
              <w:jc w:val="center"/>
              <w:rPr>
                <w:rFonts w:hint="eastAsia" w:ascii="仿宋" w:hAnsi="仿宋" w:eastAsia="仿宋" w:cs="仿宋"/>
                <w:sz w:val="20"/>
                <w:szCs w:val="20"/>
              </w:rPr>
            </w:pPr>
          </w:p>
        </w:tc>
        <w:tc>
          <w:tcPr>
            <w:tcW w:w="1217" w:type="dxa"/>
            <w:vMerge w:val="restart"/>
            <w:vAlign w:val="center"/>
          </w:tcPr>
          <w:p w14:paraId="0C6408D6">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售后服务措施</w:t>
            </w:r>
          </w:p>
        </w:tc>
        <w:tc>
          <w:tcPr>
            <w:tcW w:w="4028" w:type="dxa"/>
            <w:vMerge w:val="restart"/>
            <w:vAlign w:val="center"/>
          </w:tcPr>
          <w:p w14:paraId="4682411D">
            <w:pPr>
              <w:spacing w:line="360" w:lineRule="auto"/>
              <w:rPr>
                <w:rFonts w:hint="eastAsia" w:ascii="仿宋" w:hAnsi="仿宋" w:eastAsia="仿宋" w:cs="仿宋"/>
                <w:sz w:val="20"/>
                <w:szCs w:val="20"/>
              </w:rPr>
            </w:pPr>
            <w:r>
              <w:rPr>
                <w:rFonts w:hint="eastAsia" w:ascii="仿宋" w:hAnsi="仿宋" w:eastAsia="仿宋" w:cs="仿宋"/>
                <w:sz w:val="20"/>
                <w:szCs w:val="20"/>
              </w:rPr>
              <w:t>针对本项目提供了具体的售后服务措施，包括故障响应方案、现场服务人员、问题解决方案、技术支持方案等4项：</w:t>
            </w:r>
          </w:p>
          <w:p w14:paraId="5761C0D7">
            <w:pPr>
              <w:pStyle w:val="2"/>
              <w:spacing w:line="360" w:lineRule="auto"/>
              <w:ind w:firstLine="0" w:firstLineChars="0"/>
              <w:rPr>
                <w:rFonts w:hint="eastAsia" w:ascii="仿宋" w:hAnsi="仿宋" w:eastAsia="仿宋" w:cs="仿宋"/>
                <w:sz w:val="20"/>
              </w:rPr>
            </w:pPr>
            <w:r>
              <w:rPr>
                <w:rFonts w:hint="eastAsia" w:ascii="仿宋" w:hAnsi="仿宋" w:eastAsia="仿宋" w:cs="仿宋"/>
                <w:sz w:val="20"/>
              </w:rPr>
              <w:t>提供的售后服务措施分别从上述4项提供了具体且合理完善的方案，每项均完全符合项目需求且有利于项目实施，则每项得3分，最高得12分；</w:t>
            </w:r>
          </w:p>
          <w:p w14:paraId="4D218404">
            <w:pPr>
              <w:spacing w:line="360" w:lineRule="auto"/>
              <w:rPr>
                <w:rFonts w:hint="eastAsia" w:ascii="仿宋" w:hAnsi="仿宋" w:eastAsia="仿宋" w:cs="仿宋"/>
                <w:sz w:val="20"/>
                <w:szCs w:val="20"/>
              </w:rPr>
            </w:pPr>
            <w:r>
              <w:rPr>
                <w:rFonts w:hint="eastAsia" w:ascii="仿宋" w:hAnsi="仿宋" w:eastAsia="仿宋" w:cs="仿宋"/>
                <w:sz w:val="20"/>
                <w:szCs w:val="20"/>
              </w:rPr>
              <w:t>每针对上述1项提供了相关内容，但是内容的合理性稍有欠缺，不完全符合项目需求，则该项得1.5分；</w:t>
            </w:r>
          </w:p>
          <w:p w14:paraId="51688EB9">
            <w:pPr>
              <w:pStyle w:val="2"/>
              <w:spacing w:line="360" w:lineRule="auto"/>
              <w:ind w:firstLine="0" w:firstLineChars="0"/>
              <w:rPr>
                <w:rFonts w:hint="eastAsia" w:ascii="仿宋" w:hAnsi="仿宋" w:eastAsia="仿宋" w:cs="仿宋"/>
                <w:sz w:val="20"/>
              </w:rPr>
            </w:pPr>
            <w:r>
              <w:rPr>
                <w:rFonts w:hint="eastAsia" w:ascii="仿宋" w:hAnsi="仿宋" w:eastAsia="仿宋" w:cs="仿宋"/>
                <w:sz w:val="20"/>
              </w:rPr>
              <w:t>每针对上述1个方面提供了服务内容，但是内容完全不符合项目需求或者未针对本项提供任何的响应内容，则该项不得分。</w:t>
            </w:r>
          </w:p>
        </w:tc>
        <w:tc>
          <w:tcPr>
            <w:tcW w:w="1559" w:type="dxa"/>
            <w:vAlign w:val="center"/>
          </w:tcPr>
          <w:p w14:paraId="6EEDDD2D">
            <w:pPr>
              <w:pStyle w:val="2"/>
              <w:spacing w:line="360" w:lineRule="auto"/>
              <w:ind w:firstLine="0" w:firstLineChars="0"/>
              <w:rPr>
                <w:rFonts w:hint="eastAsia" w:ascii="仿宋" w:hAnsi="仿宋" w:eastAsia="仿宋" w:cs="仿宋"/>
                <w:sz w:val="20"/>
              </w:rPr>
            </w:pPr>
            <w:r>
              <w:rPr>
                <w:rFonts w:hint="eastAsia" w:ascii="仿宋" w:hAnsi="仿宋" w:eastAsia="仿宋" w:cs="仿宋"/>
                <w:sz w:val="20"/>
              </w:rPr>
              <w:t>①故障响应方案</w:t>
            </w:r>
          </w:p>
        </w:tc>
        <w:tc>
          <w:tcPr>
            <w:tcW w:w="585" w:type="dxa"/>
            <w:vAlign w:val="center"/>
          </w:tcPr>
          <w:p w14:paraId="5D56D84B">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3</w:t>
            </w:r>
          </w:p>
        </w:tc>
      </w:tr>
      <w:tr w14:paraId="6E1D3F5A">
        <w:trPr>
          <w:trHeight w:val="23" w:hRule="atLeast"/>
          <w:jc w:val="center"/>
        </w:trPr>
        <w:tc>
          <w:tcPr>
            <w:tcW w:w="552" w:type="dxa"/>
            <w:vMerge w:val="continue"/>
            <w:vAlign w:val="center"/>
          </w:tcPr>
          <w:p w14:paraId="35C7E5A0">
            <w:pPr>
              <w:spacing w:line="280" w:lineRule="exact"/>
              <w:jc w:val="center"/>
              <w:rPr>
                <w:rFonts w:hint="eastAsia" w:ascii="仿宋" w:hAnsi="仿宋" w:eastAsia="仿宋" w:cs="仿宋"/>
                <w:sz w:val="20"/>
                <w:szCs w:val="20"/>
              </w:rPr>
            </w:pPr>
          </w:p>
        </w:tc>
        <w:tc>
          <w:tcPr>
            <w:tcW w:w="1418" w:type="dxa"/>
            <w:vMerge w:val="continue"/>
            <w:vAlign w:val="center"/>
          </w:tcPr>
          <w:p w14:paraId="0D1BC4B3">
            <w:pPr>
              <w:spacing w:line="280" w:lineRule="exact"/>
              <w:jc w:val="center"/>
              <w:rPr>
                <w:rFonts w:hint="eastAsia" w:ascii="仿宋" w:hAnsi="仿宋" w:eastAsia="仿宋" w:cs="仿宋"/>
                <w:sz w:val="20"/>
                <w:szCs w:val="20"/>
              </w:rPr>
            </w:pPr>
          </w:p>
        </w:tc>
        <w:tc>
          <w:tcPr>
            <w:tcW w:w="1217" w:type="dxa"/>
            <w:vMerge w:val="continue"/>
            <w:vAlign w:val="center"/>
          </w:tcPr>
          <w:p w14:paraId="7F80D0B4">
            <w:pPr>
              <w:spacing w:line="280" w:lineRule="exact"/>
              <w:jc w:val="center"/>
              <w:rPr>
                <w:rFonts w:hint="eastAsia" w:ascii="仿宋" w:hAnsi="仿宋" w:eastAsia="仿宋" w:cs="仿宋"/>
                <w:sz w:val="20"/>
                <w:szCs w:val="20"/>
              </w:rPr>
            </w:pPr>
          </w:p>
        </w:tc>
        <w:tc>
          <w:tcPr>
            <w:tcW w:w="4028" w:type="dxa"/>
            <w:vMerge w:val="continue"/>
            <w:vAlign w:val="center"/>
          </w:tcPr>
          <w:p w14:paraId="4108C106">
            <w:pPr>
              <w:pStyle w:val="2"/>
              <w:spacing w:line="360" w:lineRule="auto"/>
              <w:ind w:firstLine="0" w:firstLineChars="0"/>
              <w:rPr>
                <w:rFonts w:hint="eastAsia" w:ascii="仿宋" w:hAnsi="仿宋" w:eastAsia="仿宋" w:cs="仿宋"/>
                <w:sz w:val="20"/>
              </w:rPr>
            </w:pPr>
          </w:p>
        </w:tc>
        <w:tc>
          <w:tcPr>
            <w:tcW w:w="1559" w:type="dxa"/>
            <w:vAlign w:val="center"/>
          </w:tcPr>
          <w:p w14:paraId="4199CBCF">
            <w:pPr>
              <w:pStyle w:val="2"/>
              <w:spacing w:line="360" w:lineRule="auto"/>
              <w:ind w:firstLine="0" w:firstLineChars="0"/>
              <w:rPr>
                <w:rFonts w:hint="eastAsia" w:ascii="仿宋" w:hAnsi="仿宋" w:eastAsia="仿宋" w:cs="仿宋"/>
                <w:sz w:val="20"/>
              </w:rPr>
            </w:pPr>
            <w:r>
              <w:rPr>
                <w:rFonts w:hint="eastAsia" w:ascii="仿宋" w:hAnsi="仿宋" w:eastAsia="仿宋" w:cs="仿宋"/>
                <w:sz w:val="20"/>
              </w:rPr>
              <w:t>②现场服务人员</w:t>
            </w:r>
          </w:p>
        </w:tc>
        <w:tc>
          <w:tcPr>
            <w:tcW w:w="585" w:type="dxa"/>
            <w:vAlign w:val="center"/>
          </w:tcPr>
          <w:p w14:paraId="687A1774">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3</w:t>
            </w:r>
          </w:p>
        </w:tc>
      </w:tr>
      <w:tr w14:paraId="5CED7781">
        <w:trPr>
          <w:trHeight w:val="23" w:hRule="atLeast"/>
          <w:jc w:val="center"/>
        </w:trPr>
        <w:tc>
          <w:tcPr>
            <w:tcW w:w="552" w:type="dxa"/>
            <w:vMerge w:val="continue"/>
            <w:vAlign w:val="center"/>
          </w:tcPr>
          <w:p w14:paraId="7A8594EA">
            <w:pPr>
              <w:spacing w:line="280" w:lineRule="exact"/>
              <w:jc w:val="center"/>
              <w:rPr>
                <w:rFonts w:hint="eastAsia" w:ascii="仿宋" w:hAnsi="仿宋" w:eastAsia="仿宋" w:cs="仿宋"/>
                <w:sz w:val="20"/>
                <w:szCs w:val="20"/>
              </w:rPr>
            </w:pPr>
          </w:p>
        </w:tc>
        <w:tc>
          <w:tcPr>
            <w:tcW w:w="1418" w:type="dxa"/>
            <w:vMerge w:val="continue"/>
            <w:vAlign w:val="center"/>
          </w:tcPr>
          <w:p w14:paraId="79A7A960">
            <w:pPr>
              <w:spacing w:line="280" w:lineRule="exact"/>
              <w:jc w:val="center"/>
              <w:rPr>
                <w:rFonts w:hint="eastAsia" w:ascii="仿宋" w:hAnsi="仿宋" w:eastAsia="仿宋" w:cs="仿宋"/>
                <w:sz w:val="20"/>
                <w:szCs w:val="20"/>
              </w:rPr>
            </w:pPr>
          </w:p>
        </w:tc>
        <w:tc>
          <w:tcPr>
            <w:tcW w:w="1217" w:type="dxa"/>
            <w:vMerge w:val="continue"/>
            <w:vAlign w:val="center"/>
          </w:tcPr>
          <w:p w14:paraId="1F9D6C12">
            <w:pPr>
              <w:spacing w:line="280" w:lineRule="exact"/>
              <w:jc w:val="center"/>
              <w:rPr>
                <w:rFonts w:hint="eastAsia" w:ascii="仿宋" w:hAnsi="仿宋" w:eastAsia="仿宋" w:cs="仿宋"/>
                <w:sz w:val="20"/>
                <w:szCs w:val="20"/>
              </w:rPr>
            </w:pPr>
          </w:p>
        </w:tc>
        <w:tc>
          <w:tcPr>
            <w:tcW w:w="4028" w:type="dxa"/>
            <w:vMerge w:val="continue"/>
            <w:vAlign w:val="center"/>
          </w:tcPr>
          <w:p w14:paraId="2FFC95C0">
            <w:pPr>
              <w:pStyle w:val="2"/>
              <w:spacing w:line="360" w:lineRule="auto"/>
              <w:ind w:firstLine="0" w:firstLineChars="0"/>
              <w:rPr>
                <w:rFonts w:hint="eastAsia" w:ascii="仿宋" w:hAnsi="仿宋" w:eastAsia="仿宋" w:cs="仿宋"/>
                <w:sz w:val="20"/>
              </w:rPr>
            </w:pPr>
          </w:p>
        </w:tc>
        <w:tc>
          <w:tcPr>
            <w:tcW w:w="1559" w:type="dxa"/>
            <w:vAlign w:val="center"/>
          </w:tcPr>
          <w:p w14:paraId="10121DAC">
            <w:pPr>
              <w:pStyle w:val="2"/>
              <w:spacing w:line="360" w:lineRule="auto"/>
              <w:ind w:firstLine="0" w:firstLineChars="0"/>
              <w:rPr>
                <w:rFonts w:hint="eastAsia" w:ascii="仿宋" w:hAnsi="仿宋" w:eastAsia="仿宋" w:cs="仿宋"/>
                <w:sz w:val="20"/>
              </w:rPr>
            </w:pPr>
            <w:r>
              <w:rPr>
                <w:rFonts w:hint="eastAsia" w:ascii="仿宋" w:hAnsi="仿宋" w:eastAsia="仿宋" w:cs="仿宋"/>
                <w:sz w:val="20"/>
              </w:rPr>
              <w:t>③问题解决方案</w:t>
            </w:r>
          </w:p>
        </w:tc>
        <w:tc>
          <w:tcPr>
            <w:tcW w:w="585" w:type="dxa"/>
            <w:vAlign w:val="center"/>
          </w:tcPr>
          <w:p w14:paraId="5F6F04AD">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3</w:t>
            </w:r>
          </w:p>
        </w:tc>
      </w:tr>
      <w:tr w14:paraId="37A34442">
        <w:trPr>
          <w:trHeight w:val="320" w:hRule="atLeast"/>
          <w:jc w:val="center"/>
        </w:trPr>
        <w:tc>
          <w:tcPr>
            <w:tcW w:w="552" w:type="dxa"/>
            <w:vMerge w:val="continue"/>
            <w:vAlign w:val="center"/>
          </w:tcPr>
          <w:p w14:paraId="3BC62CBA">
            <w:pPr>
              <w:spacing w:line="280" w:lineRule="exact"/>
              <w:jc w:val="center"/>
              <w:rPr>
                <w:rFonts w:hint="eastAsia" w:ascii="仿宋" w:hAnsi="仿宋" w:eastAsia="仿宋" w:cs="仿宋"/>
                <w:sz w:val="20"/>
                <w:szCs w:val="20"/>
              </w:rPr>
            </w:pPr>
          </w:p>
        </w:tc>
        <w:tc>
          <w:tcPr>
            <w:tcW w:w="1418" w:type="dxa"/>
            <w:vMerge w:val="continue"/>
            <w:vAlign w:val="center"/>
          </w:tcPr>
          <w:p w14:paraId="58B85181">
            <w:pPr>
              <w:spacing w:line="280" w:lineRule="exact"/>
              <w:jc w:val="center"/>
              <w:rPr>
                <w:rFonts w:hint="eastAsia" w:ascii="仿宋" w:hAnsi="仿宋" w:eastAsia="仿宋" w:cs="仿宋"/>
                <w:sz w:val="20"/>
                <w:szCs w:val="20"/>
              </w:rPr>
            </w:pPr>
          </w:p>
        </w:tc>
        <w:tc>
          <w:tcPr>
            <w:tcW w:w="1217" w:type="dxa"/>
            <w:vMerge w:val="continue"/>
            <w:vAlign w:val="center"/>
          </w:tcPr>
          <w:p w14:paraId="7DC1D580">
            <w:pPr>
              <w:spacing w:line="280" w:lineRule="exact"/>
              <w:jc w:val="center"/>
              <w:rPr>
                <w:rFonts w:hint="eastAsia" w:ascii="仿宋" w:hAnsi="仿宋" w:eastAsia="仿宋" w:cs="仿宋"/>
                <w:sz w:val="20"/>
                <w:szCs w:val="20"/>
              </w:rPr>
            </w:pPr>
          </w:p>
        </w:tc>
        <w:tc>
          <w:tcPr>
            <w:tcW w:w="4028" w:type="dxa"/>
            <w:vMerge w:val="continue"/>
            <w:vAlign w:val="center"/>
          </w:tcPr>
          <w:p w14:paraId="755E2139">
            <w:pPr>
              <w:pStyle w:val="2"/>
              <w:spacing w:line="360" w:lineRule="auto"/>
              <w:ind w:firstLine="0" w:firstLineChars="0"/>
              <w:rPr>
                <w:rFonts w:hint="eastAsia" w:ascii="仿宋" w:hAnsi="仿宋" w:eastAsia="仿宋" w:cs="仿宋"/>
                <w:sz w:val="20"/>
              </w:rPr>
            </w:pPr>
          </w:p>
        </w:tc>
        <w:tc>
          <w:tcPr>
            <w:tcW w:w="1559" w:type="dxa"/>
            <w:vAlign w:val="center"/>
          </w:tcPr>
          <w:p w14:paraId="798197AC">
            <w:pPr>
              <w:pStyle w:val="2"/>
              <w:spacing w:line="360" w:lineRule="auto"/>
              <w:ind w:firstLine="0" w:firstLineChars="0"/>
              <w:rPr>
                <w:rFonts w:hint="eastAsia" w:ascii="仿宋" w:hAnsi="仿宋" w:eastAsia="仿宋" w:cs="仿宋"/>
                <w:sz w:val="20"/>
              </w:rPr>
            </w:pPr>
            <w:r>
              <w:rPr>
                <w:rFonts w:hint="eastAsia" w:ascii="仿宋" w:hAnsi="仿宋" w:eastAsia="仿宋" w:cs="仿宋"/>
                <w:sz w:val="20"/>
              </w:rPr>
              <w:t>④技术支持方案</w:t>
            </w:r>
          </w:p>
        </w:tc>
        <w:tc>
          <w:tcPr>
            <w:tcW w:w="585" w:type="dxa"/>
            <w:vAlign w:val="center"/>
          </w:tcPr>
          <w:p w14:paraId="7229E4FE">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3</w:t>
            </w:r>
          </w:p>
        </w:tc>
      </w:tr>
      <w:tr w14:paraId="6ED341D5">
        <w:trPr>
          <w:trHeight w:val="598" w:hRule="atLeast"/>
          <w:jc w:val="center"/>
        </w:trPr>
        <w:tc>
          <w:tcPr>
            <w:tcW w:w="552" w:type="dxa"/>
            <w:vMerge w:val="continue"/>
            <w:vAlign w:val="center"/>
          </w:tcPr>
          <w:p w14:paraId="7B4B5726">
            <w:pPr>
              <w:spacing w:line="280" w:lineRule="exact"/>
              <w:jc w:val="center"/>
              <w:rPr>
                <w:rFonts w:hint="eastAsia" w:ascii="仿宋" w:hAnsi="仿宋" w:eastAsia="仿宋" w:cs="仿宋"/>
                <w:sz w:val="20"/>
                <w:szCs w:val="20"/>
              </w:rPr>
            </w:pPr>
          </w:p>
        </w:tc>
        <w:tc>
          <w:tcPr>
            <w:tcW w:w="1418" w:type="dxa"/>
            <w:vMerge w:val="continue"/>
            <w:vAlign w:val="center"/>
          </w:tcPr>
          <w:p w14:paraId="5A527D19">
            <w:pPr>
              <w:spacing w:line="280" w:lineRule="exact"/>
              <w:jc w:val="center"/>
              <w:rPr>
                <w:rFonts w:hint="eastAsia" w:ascii="仿宋" w:hAnsi="仿宋" w:eastAsia="仿宋" w:cs="仿宋"/>
                <w:sz w:val="20"/>
                <w:szCs w:val="20"/>
              </w:rPr>
            </w:pPr>
          </w:p>
        </w:tc>
        <w:tc>
          <w:tcPr>
            <w:tcW w:w="1217" w:type="dxa"/>
            <w:vMerge w:val="restart"/>
            <w:vAlign w:val="center"/>
          </w:tcPr>
          <w:p w14:paraId="4AAEA060">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技术培训方案</w:t>
            </w:r>
          </w:p>
        </w:tc>
        <w:tc>
          <w:tcPr>
            <w:tcW w:w="4028" w:type="dxa"/>
            <w:vMerge w:val="restart"/>
            <w:vAlign w:val="center"/>
          </w:tcPr>
          <w:p w14:paraId="196F082D">
            <w:pPr>
              <w:spacing w:line="360" w:lineRule="auto"/>
              <w:rPr>
                <w:rFonts w:hint="eastAsia" w:ascii="仿宋" w:hAnsi="仿宋" w:eastAsia="仿宋" w:cs="仿宋"/>
                <w:b/>
                <w:sz w:val="20"/>
                <w:szCs w:val="20"/>
              </w:rPr>
            </w:pPr>
            <w:r>
              <w:rPr>
                <w:rFonts w:hint="eastAsia" w:ascii="仿宋" w:hAnsi="仿宋" w:eastAsia="仿宋" w:cs="仿宋"/>
                <w:b/>
                <w:sz w:val="20"/>
                <w:szCs w:val="20"/>
              </w:rPr>
              <w:t>针对本项目提供了具体的技术培训方案，分别从方案的可行性、实用性、技术人员的专业性和具体经验等3项进行评审：</w:t>
            </w:r>
          </w:p>
          <w:p w14:paraId="4951AE55">
            <w:pPr>
              <w:pStyle w:val="2"/>
              <w:spacing w:line="360" w:lineRule="auto"/>
              <w:ind w:firstLine="0" w:firstLineChars="0"/>
              <w:rPr>
                <w:rFonts w:hint="eastAsia" w:ascii="仿宋" w:hAnsi="仿宋" w:eastAsia="仿宋" w:cs="仿宋"/>
                <w:sz w:val="20"/>
              </w:rPr>
            </w:pPr>
            <w:r>
              <w:rPr>
                <w:rFonts w:hint="eastAsia" w:ascii="仿宋" w:hAnsi="仿宋" w:eastAsia="仿宋" w:cs="仿宋"/>
                <w:sz w:val="20"/>
              </w:rPr>
              <w:t>技术培训方案针对上述3项均提供了响应内容，且每项响应内容完全符合本项目实际需求，能完全有利于项目整体实施，则每项得3分；最高得9分；</w:t>
            </w:r>
          </w:p>
          <w:p w14:paraId="3CEFB8DA">
            <w:pPr>
              <w:spacing w:line="360" w:lineRule="auto"/>
              <w:rPr>
                <w:rFonts w:hint="eastAsia" w:ascii="仿宋" w:hAnsi="仿宋" w:eastAsia="仿宋" w:cs="仿宋"/>
                <w:sz w:val="20"/>
                <w:szCs w:val="20"/>
              </w:rPr>
            </w:pPr>
            <w:r>
              <w:rPr>
                <w:rFonts w:hint="eastAsia" w:ascii="仿宋" w:hAnsi="仿宋" w:eastAsia="仿宋" w:cs="仿宋"/>
                <w:sz w:val="20"/>
                <w:szCs w:val="20"/>
              </w:rPr>
              <w:t>每针对1项提供了响应内容，但是响应内容的合理性、可操作性和针对性等不完全符合项目需求，则本项得1.5分；</w:t>
            </w:r>
          </w:p>
          <w:p w14:paraId="3180A169">
            <w:pPr>
              <w:spacing w:line="360" w:lineRule="auto"/>
              <w:rPr>
                <w:rFonts w:hint="eastAsia" w:ascii="仿宋" w:hAnsi="仿宋" w:eastAsia="仿宋" w:cs="仿宋"/>
                <w:sz w:val="20"/>
                <w:szCs w:val="20"/>
              </w:rPr>
            </w:pPr>
            <w:r>
              <w:rPr>
                <w:rFonts w:hint="eastAsia" w:ascii="仿宋" w:hAnsi="仿宋" w:eastAsia="仿宋" w:cs="仿宋"/>
                <w:sz w:val="20"/>
                <w:szCs w:val="20"/>
              </w:rPr>
              <w:t>每针对1项提供了响应内容但是内容完全不符合项目需求或者未针对该项提供响应内容，则该项不得分。</w:t>
            </w:r>
          </w:p>
        </w:tc>
        <w:tc>
          <w:tcPr>
            <w:tcW w:w="1559" w:type="dxa"/>
            <w:vAlign w:val="center"/>
          </w:tcPr>
          <w:p w14:paraId="075BD16F">
            <w:pPr>
              <w:spacing w:line="360" w:lineRule="auto"/>
              <w:jc w:val="left"/>
              <w:rPr>
                <w:rFonts w:hint="eastAsia" w:ascii="仿宋" w:hAnsi="仿宋" w:eastAsia="仿宋" w:cs="仿宋"/>
                <w:sz w:val="20"/>
                <w:szCs w:val="20"/>
              </w:rPr>
            </w:pPr>
            <w:r>
              <w:rPr>
                <w:rFonts w:hint="eastAsia" w:ascii="仿宋" w:hAnsi="仿宋" w:eastAsia="仿宋" w:cs="仿宋"/>
                <w:sz w:val="20"/>
                <w:szCs w:val="20"/>
              </w:rPr>
              <w:t>①技术方案可行性</w:t>
            </w:r>
          </w:p>
        </w:tc>
        <w:tc>
          <w:tcPr>
            <w:tcW w:w="585" w:type="dxa"/>
            <w:vAlign w:val="center"/>
          </w:tcPr>
          <w:p w14:paraId="6158E757">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3</w:t>
            </w:r>
          </w:p>
        </w:tc>
      </w:tr>
      <w:tr w14:paraId="0E172DD6">
        <w:trPr>
          <w:trHeight w:val="514" w:hRule="atLeast"/>
          <w:jc w:val="center"/>
        </w:trPr>
        <w:tc>
          <w:tcPr>
            <w:tcW w:w="552" w:type="dxa"/>
            <w:vMerge w:val="continue"/>
            <w:vAlign w:val="center"/>
          </w:tcPr>
          <w:p w14:paraId="2E5ACA95">
            <w:pPr>
              <w:spacing w:line="280" w:lineRule="exact"/>
              <w:jc w:val="center"/>
              <w:rPr>
                <w:rFonts w:hint="eastAsia" w:ascii="仿宋" w:hAnsi="仿宋" w:eastAsia="仿宋" w:cs="仿宋"/>
                <w:sz w:val="20"/>
                <w:szCs w:val="20"/>
              </w:rPr>
            </w:pPr>
          </w:p>
        </w:tc>
        <w:tc>
          <w:tcPr>
            <w:tcW w:w="1418" w:type="dxa"/>
            <w:vMerge w:val="continue"/>
            <w:vAlign w:val="center"/>
          </w:tcPr>
          <w:p w14:paraId="6C3EE2D8">
            <w:pPr>
              <w:spacing w:line="280" w:lineRule="exact"/>
              <w:jc w:val="center"/>
              <w:rPr>
                <w:rFonts w:hint="eastAsia" w:ascii="仿宋" w:hAnsi="仿宋" w:eastAsia="仿宋" w:cs="仿宋"/>
                <w:sz w:val="20"/>
                <w:szCs w:val="20"/>
              </w:rPr>
            </w:pPr>
          </w:p>
        </w:tc>
        <w:tc>
          <w:tcPr>
            <w:tcW w:w="1217" w:type="dxa"/>
            <w:vMerge w:val="continue"/>
            <w:vAlign w:val="center"/>
          </w:tcPr>
          <w:p w14:paraId="4B858A44">
            <w:pPr>
              <w:spacing w:line="280" w:lineRule="exact"/>
              <w:jc w:val="center"/>
              <w:rPr>
                <w:rFonts w:hint="eastAsia" w:ascii="仿宋" w:hAnsi="仿宋" w:eastAsia="仿宋" w:cs="仿宋"/>
                <w:sz w:val="20"/>
                <w:szCs w:val="20"/>
              </w:rPr>
            </w:pPr>
          </w:p>
        </w:tc>
        <w:tc>
          <w:tcPr>
            <w:tcW w:w="4028" w:type="dxa"/>
            <w:vMerge w:val="continue"/>
            <w:vAlign w:val="center"/>
          </w:tcPr>
          <w:p w14:paraId="29A6C2B8">
            <w:pPr>
              <w:spacing w:line="360" w:lineRule="auto"/>
              <w:rPr>
                <w:rFonts w:hint="eastAsia" w:ascii="仿宋" w:hAnsi="仿宋" w:eastAsia="仿宋" w:cs="仿宋"/>
                <w:sz w:val="20"/>
                <w:szCs w:val="20"/>
              </w:rPr>
            </w:pPr>
          </w:p>
        </w:tc>
        <w:tc>
          <w:tcPr>
            <w:tcW w:w="1559" w:type="dxa"/>
            <w:vAlign w:val="center"/>
          </w:tcPr>
          <w:p w14:paraId="05A2AABE">
            <w:pPr>
              <w:spacing w:line="360" w:lineRule="auto"/>
              <w:jc w:val="left"/>
              <w:rPr>
                <w:rFonts w:hint="eastAsia" w:ascii="仿宋" w:hAnsi="仿宋" w:eastAsia="仿宋" w:cs="仿宋"/>
                <w:sz w:val="20"/>
                <w:szCs w:val="20"/>
              </w:rPr>
            </w:pPr>
            <w:r>
              <w:rPr>
                <w:rFonts w:hint="eastAsia" w:ascii="仿宋" w:hAnsi="仿宋" w:eastAsia="仿宋" w:cs="仿宋"/>
                <w:sz w:val="20"/>
                <w:szCs w:val="20"/>
              </w:rPr>
              <w:t>②技术方案实用性</w:t>
            </w:r>
          </w:p>
        </w:tc>
        <w:tc>
          <w:tcPr>
            <w:tcW w:w="585" w:type="dxa"/>
            <w:vAlign w:val="center"/>
          </w:tcPr>
          <w:p w14:paraId="1DC9BD41">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3</w:t>
            </w:r>
          </w:p>
        </w:tc>
      </w:tr>
      <w:tr w14:paraId="3594E831">
        <w:trPr>
          <w:trHeight w:val="2440" w:hRule="atLeast"/>
          <w:jc w:val="center"/>
        </w:trPr>
        <w:tc>
          <w:tcPr>
            <w:tcW w:w="552" w:type="dxa"/>
            <w:vMerge w:val="continue"/>
            <w:vAlign w:val="center"/>
          </w:tcPr>
          <w:p w14:paraId="4F8098E0">
            <w:pPr>
              <w:spacing w:line="280" w:lineRule="exact"/>
              <w:jc w:val="center"/>
              <w:rPr>
                <w:rFonts w:hint="eastAsia" w:ascii="仿宋" w:hAnsi="仿宋" w:eastAsia="仿宋" w:cs="仿宋"/>
                <w:sz w:val="20"/>
                <w:szCs w:val="20"/>
              </w:rPr>
            </w:pPr>
          </w:p>
        </w:tc>
        <w:tc>
          <w:tcPr>
            <w:tcW w:w="1418" w:type="dxa"/>
            <w:vMerge w:val="continue"/>
            <w:vAlign w:val="center"/>
          </w:tcPr>
          <w:p w14:paraId="39DBA60E">
            <w:pPr>
              <w:spacing w:line="280" w:lineRule="exact"/>
              <w:jc w:val="center"/>
              <w:rPr>
                <w:rFonts w:hint="eastAsia" w:ascii="仿宋" w:hAnsi="仿宋" w:eastAsia="仿宋" w:cs="仿宋"/>
                <w:sz w:val="20"/>
                <w:szCs w:val="20"/>
              </w:rPr>
            </w:pPr>
          </w:p>
        </w:tc>
        <w:tc>
          <w:tcPr>
            <w:tcW w:w="1217" w:type="dxa"/>
            <w:vMerge w:val="continue"/>
            <w:vAlign w:val="center"/>
          </w:tcPr>
          <w:p w14:paraId="2F3F03EE">
            <w:pPr>
              <w:spacing w:line="280" w:lineRule="exact"/>
              <w:jc w:val="center"/>
              <w:rPr>
                <w:rFonts w:hint="eastAsia" w:ascii="仿宋" w:hAnsi="仿宋" w:eastAsia="仿宋" w:cs="仿宋"/>
                <w:sz w:val="20"/>
                <w:szCs w:val="20"/>
              </w:rPr>
            </w:pPr>
          </w:p>
        </w:tc>
        <w:tc>
          <w:tcPr>
            <w:tcW w:w="4028" w:type="dxa"/>
            <w:vMerge w:val="continue"/>
            <w:vAlign w:val="center"/>
          </w:tcPr>
          <w:p w14:paraId="11C2B376">
            <w:pPr>
              <w:pStyle w:val="2"/>
              <w:spacing w:line="360" w:lineRule="auto"/>
              <w:ind w:firstLine="0" w:firstLineChars="0"/>
              <w:rPr>
                <w:rFonts w:hint="eastAsia" w:ascii="仿宋" w:hAnsi="仿宋" w:eastAsia="仿宋" w:cs="仿宋"/>
                <w:sz w:val="20"/>
              </w:rPr>
            </w:pPr>
          </w:p>
        </w:tc>
        <w:tc>
          <w:tcPr>
            <w:tcW w:w="1559" w:type="dxa"/>
            <w:vAlign w:val="center"/>
          </w:tcPr>
          <w:p w14:paraId="3E1DDF9D">
            <w:pPr>
              <w:pStyle w:val="2"/>
              <w:spacing w:line="360" w:lineRule="auto"/>
              <w:ind w:firstLine="0" w:firstLineChars="0"/>
              <w:jc w:val="left"/>
              <w:rPr>
                <w:rFonts w:hint="eastAsia" w:ascii="仿宋" w:hAnsi="仿宋" w:eastAsia="仿宋" w:cs="仿宋"/>
                <w:sz w:val="20"/>
              </w:rPr>
            </w:pPr>
            <w:r>
              <w:rPr>
                <w:rFonts w:hint="eastAsia" w:ascii="仿宋" w:hAnsi="仿宋" w:eastAsia="仿宋" w:cs="仿宋"/>
                <w:sz w:val="20"/>
              </w:rPr>
              <w:t>③技术人员的专业性和具体经验</w:t>
            </w:r>
          </w:p>
        </w:tc>
        <w:tc>
          <w:tcPr>
            <w:tcW w:w="585" w:type="dxa"/>
            <w:vAlign w:val="center"/>
          </w:tcPr>
          <w:p w14:paraId="216AF0FE">
            <w:pPr>
              <w:spacing w:line="280" w:lineRule="exact"/>
              <w:jc w:val="center"/>
              <w:rPr>
                <w:rFonts w:hint="eastAsia" w:ascii="仿宋" w:hAnsi="仿宋" w:eastAsia="仿宋" w:cs="仿宋"/>
                <w:sz w:val="20"/>
                <w:szCs w:val="20"/>
              </w:rPr>
            </w:pPr>
            <w:r>
              <w:rPr>
                <w:rFonts w:hint="eastAsia" w:ascii="仿宋" w:hAnsi="仿宋" w:eastAsia="仿宋" w:cs="仿宋"/>
                <w:sz w:val="20"/>
                <w:szCs w:val="20"/>
              </w:rPr>
              <w:t>3</w:t>
            </w:r>
          </w:p>
        </w:tc>
      </w:tr>
    </w:tbl>
    <w:p w14:paraId="2FFF7CE4">
      <w:pPr>
        <w:spacing w:line="360" w:lineRule="auto"/>
        <w:rPr>
          <w:rFonts w:hint="eastAsia" w:ascii="仿宋" w:hAnsi="仿宋" w:eastAsia="仿宋" w:cs="仿宋"/>
          <w:sz w:val="22"/>
          <w:szCs w:val="22"/>
        </w:rPr>
      </w:pPr>
    </w:p>
    <w:p w14:paraId="214CFC34">
      <w:pPr>
        <w:pStyle w:val="19"/>
        <w:numPr>
          <w:ilvl w:val="0"/>
          <w:numId w:val="2"/>
        </w:numPr>
        <w:spacing w:line="360" w:lineRule="auto"/>
        <w:ind w:firstLine="0"/>
        <w:rPr>
          <w:rFonts w:hint="eastAsia" w:ascii="仿宋" w:hAnsi="仿宋" w:eastAsia="仿宋" w:cs="仿宋"/>
          <w:color w:val="000000"/>
          <w:sz w:val="20"/>
          <w:szCs w:val="20"/>
        </w:rPr>
      </w:pPr>
      <w:r>
        <w:rPr>
          <w:rFonts w:hint="eastAsia" w:ascii="仿宋" w:hAnsi="仿宋" w:eastAsia="仿宋" w:cs="仿宋"/>
          <w:b/>
          <w:bCs/>
          <w:color w:val="333333"/>
          <w:kern w:val="0"/>
          <w:lang w:val="en-US" w:eastAsia="zh-CN" w:bidi="ar"/>
        </w:rPr>
        <w:t>评选结果</w:t>
      </w:r>
      <w:r>
        <w:rPr>
          <w:rFonts w:hint="eastAsia" w:ascii="仿宋" w:hAnsi="仿宋" w:eastAsia="仿宋" w:cs="仿宋"/>
          <w:color w:val="000000"/>
          <w:sz w:val="24"/>
          <w:szCs w:val="24"/>
        </w:rPr>
        <w:br w:type="textWrapping"/>
      </w:r>
      <w:r>
        <w:rPr>
          <w:rFonts w:hint="eastAsia" w:ascii="仿宋" w:hAnsi="仿宋" w:eastAsia="仿宋" w:cs="仿宋"/>
          <w:color w:val="000000"/>
          <w:sz w:val="20"/>
          <w:szCs w:val="20"/>
        </w:rPr>
        <w:t>评选委员会应在评选工作结束后,按评选办法规定依照应征人得分从高到低进行排序，并由征集人进一步确定中选候选人及最终中选单位。征集人在综合考虑候选人报价和实力后确定合作单位。</w:t>
      </w:r>
    </w:p>
    <w:p w14:paraId="0997DE73">
      <w:pPr>
        <w:pStyle w:val="19"/>
        <w:spacing w:line="360" w:lineRule="auto"/>
        <w:ind w:firstLine="0"/>
        <w:rPr>
          <w:rFonts w:hint="eastAsia" w:ascii="仿宋" w:hAnsi="仿宋" w:eastAsia="仿宋" w:cs="仿宋"/>
          <w:color w:val="000000"/>
          <w:sz w:val="20"/>
          <w:szCs w:val="20"/>
        </w:rPr>
      </w:pPr>
    </w:p>
    <w:p w14:paraId="35E5F126">
      <w:pPr>
        <w:rPr>
          <w:rFonts w:hint="eastAsia" w:ascii="仿宋" w:hAnsi="仿宋" w:eastAsia="仿宋" w:cs="仿宋"/>
          <w:b/>
          <w:bCs/>
          <w:sz w:val="28"/>
          <w:szCs w:val="28"/>
        </w:rPr>
      </w:pPr>
      <w:r>
        <w:rPr>
          <w:rFonts w:hint="eastAsia" w:ascii="仿宋" w:hAnsi="仿宋" w:eastAsia="仿宋" w:cs="仿宋"/>
          <w:b/>
          <w:bCs/>
          <w:sz w:val="28"/>
          <w:szCs w:val="28"/>
        </w:rPr>
        <w:br w:type="page"/>
      </w:r>
    </w:p>
    <w:p w14:paraId="21741DB3">
      <w:pPr>
        <w:pStyle w:val="3"/>
        <w:numPr>
          <w:ilvl w:val="0"/>
          <w:numId w:val="1"/>
        </w:numPr>
        <w:rPr>
          <w:sz w:val="32"/>
          <w:szCs w:val="32"/>
        </w:rPr>
      </w:pPr>
      <w:r>
        <w:rPr>
          <w:rFonts w:hint="eastAsia"/>
          <w:sz w:val="32"/>
          <w:szCs w:val="32"/>
        </w:rPr>
        <w:t>工作内容及要求</w:t>
      </w:r>
    </w:p>
    <w:p w14:paraId="134ED0C0">
      <w:pPr>
        <w:numPr>
          <w:ilvl w:val="0"/>
          <w:numId w:val="5"/>
        </w:numPr>
        <w:spacing w:line="360" w:lineRule="auto"/>
        <w:rPr>
          <w:rFonts w:hint="eastAsia" w:ascii="仿宋" w:hAnsi="仿宋" w:eastAsia="仿宋" w:cs="仿宋"/>
          <w:b/>
          <w:bCs/>
          <w:sz w:val="22"/>
          <w:szCs w:val="22"/>
        </w:rPr>
      </w:pPr>
      <w:r>
        <w:rPr>
          <w:rFonts w:hint="eastAsia" w:ascii="仿宋" w:hAnsi="仿宋" w:eastAsia="仿宋" w:cs="仿宋"/>
          <w:b/>
          <w:bCs/>
          <w:sz w:val="22"/>
          <w:szCs w:val="22"/>
        </w:rPr>
        <w:t>项目介绍</w:t>
      </w:r>
    </w:p>
    <w:p w14:paraId="0E6E1400">
      <w:pPr>
        <w:spacing w:line="360" w:lineRule="auto"/>
        <w:ind w:firstLine="400" w:firstLineChars="200"/>
        <w:rPr>
          <w:rFonts w:hint="eastAsia" w:ascii="仿宋" w:hAnsi="仿宋" w:eastAsia="仿宋" w:cs="仿宋"/>
          <w:color w:val="333333"/>
          <w:kern w:val="0"/>
          <w:sz w:val="20"/>
          <w:szCs w:val="20"/>
          <w:lang w:bidi="ar"/>
        </w:rPr>
      </w:pPr>
      <w:r>
        <w:rPr>
          <w:rFonts w:hint="eastAsia" w:ascii="仿宋" w:hAnsi="仿宋" w:eastAsia="仿宋" w:cs="仿宋"/>
          <w:color w:val="000000"/>
          <w:sz w:val="20"/>
          <w:szCs w:val="20"/>
        </w:rPr>
        <w:t>构建视频直播云平台，提供一套稳定流畅、超低延时、多协议支持、跨平台、全网分发的直播服务子系统，具备直播管理、直播LOGO、素材管理、成品库、视频编辑、视频点播、视频拆条功能，多地连线，实时包装等功能，既能满足日常的直播需求，又可实现直播后对素材进行管理、编辑的业务流程。兼具低成本、高性能、高稳定性的特性，满足安全、高效、优质的互联网在线直播需求。</w:t>
      </w:r>
    </w:p>
    <w:p w14:paraId="6BEDB3D3">
      <w:pPr>
        <w:numPr>
          <w:ilvl w:val="0"/>
          <w:numId w:val="5"/>
        </w:numPr>
        <w:spacing w:line="360" w:lineRule="auto"/>
        <w:rPr>
          <w:rFonts w:hint="eastAsia" w:ascii="仿宋" w:hAnsi="仿宋" w:eastAsia="仿宋" w:cs="仿宋"/>
          <w:b/>
          <w:bCs/>
          <w:sz w:val="22"/>
          <w:szCs w:val="22"/>
        </w:rPr>
      </w:pPr>
      <w:r>
        <w:rPr>
          <w:rFonts w:hint="eastAsia" w:ascii="仿宋" w:hAnsi="仿宋" w:eastAsia="仿宋" w:cs="仿宋"/>
          <w:b/>
          <w:bCs/>
          <w:sz w:val="22"/>
          <w:szCs w:val="22"/>
        </w:rPr>
        <w:t>工作内容及要求</w:t>
      </w:r>
    </w:p>
    <w:p w14:paraId="39E2DB3B">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云直播系统</w:t>
      </w:r>
    </w:p>
    <w:p w14:paraId="08384D84">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1.★多类型直播，支持事件直播、长时直播、文件直播3种类型直播选择；</w:t>
      </w:r>
      <w:r>
        <w:rPr>
          <w:rFonts w:hint="eastAsia" w:ascii="仿宋" w:hAnsi="仿宋" w:eastAsia="仿宋" w:cs="仿宋"/>
          <w:color w:val="333333"/>
          <w:kern w:val="0"/>
          <w:sz w:val="20"/>
          <w:szCs w:val="20"/>
          <w:highlight w:val="yellow"/>
          <w:lang w:bidi="ar"/>
        </w:rPr>
        <w:t>资源使用一年消耗量预估为保底直播流量95万G，点播流量48万G，存储流量8万G/天，转推流流量3000G，制播连线5000分钟。</w:t>
      </w:r>
    </w:p>
    <w:p w14:paraId="1321B879">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2.直播分发，支持rtmp/hls/hdl协议分支，支持音频流独立分发，支持iframe播放器嵌入网页；</w:t>
      </w:r>
    </w:p>
    <w:p w14:paraId="2D3CC324">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3.推流直播，支持rtmp/srt协议进行推流，可通过主流导播软件、APP、编码器等进行推流直播；</w:t>
      </w:r>
    </w:p>
    <w:p w14:paraId="467DB7B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4.拉流直播，拉流协议支持rtmp、hls、rtsp等，通过拉取第三方直播流到本系统进行分发，拉流异常时支持自动重试和手动重试；</w:t>
      </w:r>
    </w:p>
    <w:p w14:paraId="6E0F4B44">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5.文件直播，支持将上传的mp4文件转成直播流，可将提前录制好的视频在指定时间按直播流进行输出；</w:t>
      </w:r>
    </w:p>
    <w:p w14:paraId="3BB932E5">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6.VR直播，支持推送2:1画幅的全景视频流，在播放时以360全景进行展示，播放器支持拖动切换视角、手机陀螺仪切换视角、双目模式；</w:t>
      </w:r>
    </w:p>
    <w:p w14:paraId="157BB96C">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7.主备直播；支持同一个直播间两路推流，支持手动切换和自动切换主备信号，确保直播安全；</w:t>
      </w:r>
    </w:p>
    <w:p w14:paraId="2511A644">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8.支持多平台转推分发，支持转推至国内外主流平台，如视频号、抖音、快手、微博、Facebook、YouTube等；</w:t>
      </w:r>
    </w:p>
    <w:p w14:paraId="2C44D1A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9.录像实时录制，自动生成录像地址，直播中也支持预览、下载等操作；</w:t>
      </w:r>
    </w:p>
    <w:p w14:paraId="235B54F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10.多种保存策略，支持不保存、永久保存、有效期内存储过期后自动删除，长时直播可只保存最近几天内录像，保存天数可配置；</w:t>
      </w:r>
    </w:p>
    <w:p w14:paraId="1D5FA2A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11.录像选段，通过设置开始时间和结束时间，秒级生成新的录像视频，实现快速提取直播中的精彩片段；</w:t>
      </w:r>
    </w:p>
    <w:p w14:paraId="4EA1C229">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12.★直播媒体分析，在线分析直播媒体信息，包括音视频编码参数、声道、扫描类型等，支持识别并高亮异常参数；</w:t>
      </w:r>
    </w:p>
    <w:p w14:paraId="27A3FCD0">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13.直播安全，支持推拉流地址加密，白名单配置等，支持多画面巡检监控，支持一键禁播；</w:t>
      </w:r>
    </w:p>
    <w:p w14:paraId="0CAEC822">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14.支持直播时移回放，实现在直播中拖动进行条即可观看之前的录像；</w:t>
      </w:r>
    </w:p>
    <w:p w14:paraId="3239589D">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15.支持低延迟直播，浏览器播放无需插件，延时在1秒内；</w:t>
      </w:r>
    </w:p>
    <w:p w14:paraId="349CE04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16.支持渠道分发，支持配置和管理渠道分发，渠道分享链接可单独统计流量和IP访问数，可单独禁用；</w:t>
      </w:r>
    </w:p>
    <w:p w14:paraId="030DCC2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17.支持手机网页和微信小程序进行直播管理；</w:t>
      </w:r>
    </w:p>
    <w:p w14:paraId="2FFCAD18">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云导播系统</w:t>
      </w:r>
    </w:p>
    <w:p w14:paraId="016E8BD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 xml:space="preserve">1.默认提供“横屏云导播”（画幅比：16:9、分辨率：1920*1080、通道数：4、时长：30分钟）、“竖屏云导播”模板（画幅比：16:9、分辨率：1080*1920、通道数：4、时长：30分钟）。可添加自定义模板，自定义模板可自行编辑分辨率、通道数等参数。支持创建微信视频号直播输出分辨率：4:9( 720x1620 )； </w:t>
      </w:r>
    </w:p>
    <w:p w14:paraId="1EDEDA1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2.画面预览，可预览PGM信号、PVW信号、通道画面、延时播出信号监视，支持实时显示网络上行、CPU、内存占用等数据；</w:t>
      </w:r>
    </w:p>
    <w:p w14:paraId="282C4EF2">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3.通道输入，支持拉流、视频、音频、图片、网页、SRT等多种信源加载方式，其中拉流支持rtmp、srt、rtsp、hls等协议；</w:t>
      </w:r>
    </w:p>
    <w:p w14:paraId="0D20587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4.输出配置，可设置目标推流地址，支持配置输出码率，范围为600-6000，单位为kbps；可设置延时安全时间，延时范围为0-60秒，可配置安全通道，支持一键紧急切换；输出可配置滤镜特效；</w:t>
      </w:r>
    </w:p>
    <w:p w14:paraId="137C37CA">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DDR，可添加多个DDR节目单，每个节目单可单独关联到输入通道，播放模式可选择单个播放、单个循环、顺序播放、列表循环、随机播放等，支持播放/暂停；节目可添加点播视频，支持增删、调整顺序等操作；每个节目单可设置切入切出模式，支持选择切入续播，切出暂停、切入续播，切出续播、切入当前节目重播、切入列表重播；DDR视频文件可设置播放出入点；</w:t>
      </w:r>
    </w:p>
    <w:p w14:paraId="509B0F6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6.通道裁剪：支持固定比例和自由比例裁剪两种方式。固定比例包含16:9、9:16、1:1、4:3；</w:t>
      </w:r>
    </w:p>
    <w:p w14:paraId="368A94E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7.通道设置，支持声画同步调整、画面上下翻转和左右翻转、画面旋转、马赛克；画面处理；</w:t>
      </w:r>
    </w:p>
    <w:p w14:paraId="3D833AB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8.通道抠像：支持实时通道抠像，支持抠像参数（含相似度、平滑度、边缘抑制、透明度、对比度、亮度、伽马）自定义调整；支持参数重置；</w:t>
      </w:r>
    </w:p>
    <w:p w14:paraId="6648FDC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9.画中画：支持同时存在6个模板，每套模板通道数可调整，可自由改变画中画的通道、位置、大小、背景。每个模板支持单独添加多个文字或图片等字幕包装；支持一键将指定模板切到PIP通道；</w:t>
      </w:r>
    </w:p>
    <w:p w14:paraId="7818280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10.★导播托管，支持一键启用托管，托管后将自动按指定的动作进行切播，动作配置支持手动选择或按天、按周编排；每个动作可设置播出时长、播放为循环或随机，并维护一个播放列表，列表中可添加切播通道、持续时长、DDR模式等；</w:t>
      </w:r>
    </w:p>
    <w:p w14:paraId="4FB0644A">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11.支持帧同步；</w:t>
      </w:r>
    </w:p>
    <w:p w14:paraId="2A18C6D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12.支持多人视频连线画面输入；支持连线嘉宾账户选择或自定义邀请外部嘉宾；支持1080P、10路+连线方数，支持连线端终端显示；支持桌面共享；支持连线Tally；WEB连线端支持连线画中画、支持平铺画廊多种连线侧样式自主切换；支持连线录像视音频同步录制生成；支持一键进行已接听的连线信号预加载到空载通道；</w:t>
      </w:r>
    </w:p>
    <w:p w14:paraId="3BC79973">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H5分发运营系统</w:t>
      </w:r>
    </w:p>
    <w:p w14:paraId="3FCA0F4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1.支持多种播放器类型：视频播放器、音频播放器、VR播放器、图片；选择音频播放器以及图片时，播放器显示内容可通过上传播放器封图控制；</w:t>
      </w:r>
    </w:p>
    <w:p w14:paraId="3369633E">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2.直播倒计时，功能开启时，会以倒计时形式（xx 天xx 时xx分xx）秒显示在直播页的播放器上，可设置显示位置：播放器顶部、播放器底部、播放器里面，倒计时提示语可自定义；</w:t>
      </w:r>
    </w:p>
    <w:p w14:paraId="6472EABD">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3.多机位，支持多机位信号直播或点播视频；多机位显示：用户可在H5界面随意选择视音频信号源、点播源；多机位支持命名，除主机位外其余机位支持通过长按拖拽调整排序；</w:t>
      </w:r>
    </w:p>
    <w:p w14:paraId="6770CA24">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4.预告片，支持在直播未开始前，可以开启该功能，实现相关宣传片和暖场视频的提前预热；</w:t>
      </w:r>
    </w:p>
    <w:p w14:paraId="69626AA2">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5.广告，支持文字和图片两类广告的投放；支持配置轮播广告和单卡片广告；</w:t>
      </w:r>
    </w:p>
    <w:p w14:paraId="7206469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观看权限，支持设置公开、邀请码观看、口令观看、本地名单等多种观看模式。邀请码观看，可以批量生成邀请码，支持一人一码观看；本地名单观看：支持输入指定账号密码观看；支持通过编辑上传表格中前两列的表头文案，来调整用户进入H5时输入信息的提示文案；</w:t>
      </w:r>
    </w:p>
    <w:p w14:paraId="4716953F">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7.互动投票：设置投票有效时间、投票内容，一次活动直播只能发起一次有效投票，支持投票结果数据公开设置，支持每日重置投票资格，卡格样式支持视频类型选项，可以进行视频封面替换；支持清空投票数据；</w:t>
      </w:r>
    </w:p>
    <w:p w14:paraId="0CF6BE72">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8.抽奖：支持自定义抽奖池和支持大屏抽奖模式；支持奖品自定义和抽奖数据实时同步到H5端；支持抽奖线下核销码；增加中奖用户填写联系方式；支持后台抽奖和前台抽奖2种，前台抽奖支持抽奖规则配置；前台抽奖支持创建多个抽奖</w:t>
      </w:r>
    </w:p>
    <w:p w14:paraId="14D1765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9.公告：支持设置固定文字和滚动文字两种公告展现形式，固定文字上限为20个字，滚动文字上限为60个字；支持跳转外链；</w:t>
      </w:r>
    </w:p>
    <w:p w14:paraId="3E2C1E8C">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10.互动评论，支持先发后审、先审后发两种模式。用户开启评论设置后，观众在H5观看页评论需要用户后台审核，评论中的敏感词会标红显示；可删除已发布的评论；支持互动聊天页签默认设置。</w:t>
      </w:r>
    </w:p>
    <w:p w14:paraId="1CA4820F">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11.用户管理：显示所有登录用户，统计用户观看时长，查看用户的历史访问记录，修改备注，禁言等操作，支持数据导出，显示所有禁言用户，可进行解禁；</w:t>
      </w:r>
    </w:p>
    <w:p w14:paraId="20C3AE0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12.数据统计：可以查看观看人次、观看人数、点赞数、观看总时长、分享数、评论数，以及观看终端分类、地域分布、实时观看人数。</w:t>
      </w:r>
    </w:p>
    <w:p w14:paraId="141762E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13.支持专题样式配置，包括样式选择，品牌LOGO上传、数据内容源关联，实现聚合H5页面的快速制作。</w:t>
      </w:r>
    </w:p>
    <w:p w14:paraId="56CF6E5E">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14.H5门户配置，支持顶部门户信息，轮播配置，页签栏目配置，专题内容配置、页脚信息等，支持实时预览效果，配置后所见即所得；</w:t>
      </w:r>
    </w:p>
    <w:p w14:paraId="33AB93A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15.支持外挂第三方电商平台物品链接；</w:t>
      </w:r>
    </w:p>
    <w:p w14:paraId="27B31C02">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16.★支持赛事PK、预测;</w:t>
      </w:r>
    </w:p>
    <w:p w14:paraId="297C02A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17.支持引导评论功能，增精选热评功能，赛事主题皮肤功能；</w:t>
      </w:r>
    </w:p>
    <w:p w14:paraId="0737D291">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媒资库系统</w:t>
      </w:r>
    </w:p>
    <w:p w14:paraId="7A03834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1.媒资以库为单位进行逻辑存储，每个库数据隔离，默认有素材库和成品库2个库，支持创建自定义库，满足各种组织架构和业务类型的需要；</w:t>
      </w:r>
    </w:p>
    <w:p w14:paraId="5144AC5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2.每个库独立创建目录，支持多级目录树和维护；</w:t>
      </w:r>
    </w:p>
    <w:p w14:paraId="3C8B880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3.支持多文件上传，支持断点续传，并可以通过上传组件查看上传中文件的上传进度，可取消上传中的任务；</w:t>
      </w:r>
    </w:p>
    <w:p w14:paraId="4B073100">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4.支持WEB端上传、移动端上传；</w:t>
      </w:r>
    </w:p>
    <w:p w14:paraId="45E1C00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5.基础信息包括标题、描述、标签、创建时间、创建人、所属库和目录、来源、创作类型等；</w:t>
      </w:r>
    </w:p>
    <w:p w14:paraId="773F355A">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6.支持按类型筛选，包括视频、音频、图片等；</w:t>
      </w:r>
    </w:p>
    <w:p w14:paraId="67C3198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7.★智能结构化，支持语音转文字、文字识别、视频中出现的人物识别、AI自动生成标签等；</w:t>
      </w:r>
    </w:p>
    <w:p w14:paraId="57AAFABE">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8.支持在线查看和预览，视频预览可进行多分辨率切换，支持VR在线预览、倍速播放等；</w:t>
      </w:r>
    </w:p>
    <w:p w14:paraId="30ACCDE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9.支持编辑、下载、删除、文件移动、视频转码、更换视频封面等基本操作；</w:t>
      </w:r>
    </w:p>
    <w:p w14:paraId="0298D98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10.可设置所有人的通用权限，也支持针对每个账号单独配置权限；</w:t>
      </w:r>
    </w:p>
    <w:p w14:paraId="77CCD25E">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11.可配置的权限点包括：查看、上传、转码、下载、移动、编辑、删除、权限设置、目录管理、入库、移动等；</w:t>
      </w:r>
    </w:p>
    <w:p w14:paraId="7B27FD7C">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12.支持对媒资总数、存储使用量、近日媒资新增数、存储使用新增量的统计，以折线图展示，从而实现动态媒资数、存储容量的曲线分析；</w:t>
      </w:r>
    </w:p>
    <w:p w14:paraId="25F98EF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13.转码模板管理，支持转码模板自定义，实现4K、高清、VR视频转码模板的配置，且配置模板中支持画幅、帧率、码率、水印、视频封装格式的自由配置；</w:t>
      </w:r>
    </w:p>
    <w:p w14:paraId="53A2162D">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14.支持全局转码配置：统一转预览视频（低码）、源视频网页无法播放时转码、自定义转码，可选择转一路或者多路；</w:t>
      </w:r>
    </w:p>
    <w:p w14:paraId="2B9BD74D">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15.批注时支持输入描述信息，涂鸦可选择画笔、剪头、方框、线条等，可选择涂鸦颜色，支持后退和恢复操作，提交时可勾选是否显示当前播放时间点；支持微信小程序批注；</w:t>
      </w:r>
    </w:p>
    <w:p w14:paraId="2BCD99B4">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16.业务流转入库配置，在进行业务流转操作如审核或发布后，可配置文件自动转存到指定库和目录，实现不同流程阶段的文件分开管理；</w:t>
      </w:r>
    </w:p>
    <w:p w14:paraId="0DBFC85A">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17.消息机器人，支持对指定库中的媒资发布、审核、上传、删除、视频生成等事件在企业微信、钉钉中进行消息通知，消息机器人可设置名称、禁用、删除，支持配置指定库和勾选事件通知类型；</w:t>
      </w:r>
    </w:p>
    <w:p w14:paraId="041A1B15">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云拆条系统</w:t>
      </w:r>
    </w:p>
    <w:p w14:paraId="59A362A0">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 xml:space="preserve">1.基于浏览器、无需插件，实现音视频的在线裁剪，精度可达帧级别; </w:t>
      </w:r>
    </w:p>
    <w:p w14:paraId="0625A192">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2.数据源，支持选择视频、直播等内容，支持4K和VR类型内容拆条；</w:t>
      </w:r>
    </w:p>
    <w:p w14:paraId="03A8B84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3.预览，在线预览音视频，显示画面、时长、当前播放时间点，支持播放/暂停，上一帧、下一帧、快速定位到指定时间点等操作，支持单个片段预览和多个片段逐个预览；</w:t>
      </w:r>
    </w:p>
    <w:p w14:paraId="5E54E845">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4.支持打点标记，在当前播放位置快速标记，可编辑标记信息，显示标记画面、标记人，双击标记点可快速定位到该画面；选段整体拖动和起止点拖动时，当靠近标记点，自动吸附；</w:t>
      </w:r>
    </w:p>
    <w:p w14:paraId="187E349A">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5.时间线上每个片段显示时长和名字，可修改字段，支持片段“首帧”和“尾帧”定位，支持双击播放片段</w:t>
      </w:r>
    </w:p>
    <w:p w14:paraId="4A44AFE2">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6.★直播拆条：可基于视频主题、重点实现自动拆条，也可以通过实时语音、大纲、重点实现AI辅助手动拆条；支持基于AI分析结果的快选、多选、反选；支持拆条记录存档保存；支持检索AI识别的语音；</w:t>
      </w:r>
    </w:p>
    <w:p w14:paraId="3504C12A">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7.点播拆条：可基于视频主题、重点实现自动拆条，也可以通过大纲、重点、语音AI辅助手动拆条；支持基于AI分析结果的快选、多选、反选；支持拆条记录存档保存；支持检索AI识别的语音、人物、OCR；</w:t>
      </w:r>
    </w:p>
    <w:p w14:paraId="32093BE8">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云非编系统</w:t>
      </w:r>
    </w:p>
    <w:p w14:paraId="3EE40E9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1.采用B/S架构调用云上的各种素材，实现在线视频非编剪辑；</w:t>
      </w:r>
    </w:p>
    <w:p w14:paraId="6767D9C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2.工程库，维护个人的历史工程，要选择历史工程快速打开重新编辑；</w:t>
      </w:r>
    </w:p>
    <w:p w14:paraId="325DD64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3.画布既是画面预览区域，也是画面编辑区域；</w:t>
      </w:r>
    </w:p>
    <w:p w14:paraId="3FF3EE7E">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4.画布局调整，可设置16:9、1:1、4:3、2:1、4:9、6:7等画幅；</w:t>
      </w:r>
    </w:p>
    <w:p w14:paraId="2664E9A4">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5.视频HLS调色，包括曝光、饱合度、色温、对比度、色相等调节；</w:t>
      </w:r>
    </w:p>
    <w:p w14:paraId="59CE3959">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6.★马赛克，3种显示类型选择：马赛克、毛玻璃、色块，可设置强度参数</w:t>
      </w:r>
    </w:p>
    <w:p w14:paraId="2CBA511C">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7.支持视频抠像并在线实时预览，支持相似度、平滑度、边缘抑制、透明度、对比度、亮度、伽马多个参数调整；除默认支持抠绿外，还支持自定义抠像主题色；支持吸管工具，可自由在画布上取色；</w:t>
      </w:r>
    </w:p>
    <w:p w14:paraId="19E63F3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8.支持蒙版效果，蒙版图像支持圆形、方形、心形、五角星、五边形、三角形、六边形、带圆角方形等蒙版图形；支持蒙版图形遮罩位置自定义拖动、且可取消蒙版效果；</w:t>
      </w:r>
    </w:p>
    <w:p w14:paraId="3BDF34E0">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9.支持视频倍速调整：0.25-6倍速</w:t>
      </w:r>
    </w:p>
    <w:p w14:paraId="6B578435">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10.动态字幕，支持配置字幕的出入场动画效果；且出入场动画效果不少于25种，涵盖运动、形变、出入、溶解、打字等多类多种效果；支持字幕自定义出入场动画时间；且入出字幕动画在字幕片段上有标识；支持设置文字阴影；支持修改动态字幕行间距、行宽；</w:t>
      </w:r>
    </w:p>
    <w:p w14:paraId="2FB4E49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11.静态字幕，采用常规富文本编辑，支持换行，可独立设置选择文字的属性如字号大小颜色等；</w:t>
      </w:r>
    </w:p>
    <w:p w14:paraId="4A03725A">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12.转场特效，支持30多种特效，包括向右、向左、向下、向上擦除、淡入淡出、圆形开场、圆形划像、下滑入场、叠黑、蝇眼、像素化、弧形扩散、快速拉大、水波渐变、晃动、圆形转场、横向翘曲、幕布、门廊、波浪、水平聚拢、火烧云、抖动、翻页、万花筒、左右切换、上下收放、上下聚拢、立像切换、放大切换、螺旋、运动模糊、上下运镜、水流蔓延、扫风、百叶窗、水波纹等；</w:t>
      </w:r>
    </w:p>
    <w:p w14:paraId="5F59B3A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13.多种时间线轨道，支持视频轨、音频轨、字幕轨、贴纸轨、唱词轨等类型，支持将视频、音频、图片、字幕等素材快速拖入轨道；</w:t>
      </w:r>
    </w:p>
    <w:p w14:paraId="5198AF6D">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14.支持不限且自定义视频轨道层数、音频轨道层数、字幕轨道层数；</w:t>
      </w:r>
    </w:p>
    <w:p w14:paraId="079EF30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15.轨道上下层级，支持自由定义上下轨层次关系，通过轨道层拖拽实现画面、字幕轨的前后层的定义；</w:t>
      </w:r>
    </w:p>
    <w:p w14:paraId="0B9B08B6">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16.一键清空，支持一键清空单轨、选中片段、全部轨道的素材空档操作；</w:t>
      </w:r>
    </w:p>
    <w:p w14:paraId="2D79F01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17.快速对齐，支持一键清除空白区域，实现轨道快速对齐；</w:t>
      </w:r>
    </w:p>
    <w:p w14:paraId="4348AE69">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18.支持对轨道中所预选的素材剪切分段，支持基于全时间轴的时间线一键剪切分段全轨道素材；</w:t>
      </w:r>
    </w:p>
    <w:p w14:paraId="2C6923E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19.水印库，支持自定义添加常用水印，水印可以应用于整时间线中，实现标准化水印库的统一维护；</w:t>
      </w:r>
    </w:p>
    <w:p w14:paraId="2BB9F1DD">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20.音乐库，支持多个类型和音乐可选择；</w:t>
      </w:r>
    </w:p>
    <w:p w14:paraId="3716B55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21.贴纸库，支持多个类型和贴纸可选择；</w:t>
      </w:r>
    </w:p>
    <w:p w14:paraId="259AE726">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22.支持多个输出比例，如16:9、1:1、4:3、2:1、4:9、6:7等</w:t>
      </w:r>
    </w:p>
    <w:p w14:paraId="06D59F1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23.支持多个分辨率选择，如低清、标清、高清、超清、4K等</w:t>
      </w:r>
    </w:p>
    <w:p w14:paraId="2E59A26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24.支持视频版本审批，实现视频帧画面的圈、线、框的涂鸦批注，且批注基于视频帧画面；</w:t>
      </w:r>
    </w:p>
    <w:p w14:paraId="5ADBB1D2">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25.支持AI字幕一键提取；</w:t>
      </w:r>
    </w:p>
    <w:p w14:paraId="030AA5AA">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26.支持AI字幕翻译，可显示双语字幕，支持翻译显示样式配置；</w:t>
      </w:r>
    </w:p>
    <w:p w14:paraId="108B9515">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27.★支持AI字幕配音，可选不少于20个发音音色，并支持语速自定义调整；</w:t>
      </w:r>
    </w:p>
    <w:p w14:paraId="26817AAD">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移动直播app</w:t>
      </w:r>
    </w:p>
    <w:p w14:paraId="7C23D0F5">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1.支持横竖屏切换拍摄，且向视频中加入地理位置和当前时间的水印；</w:t>
      </w:r>
    </w:p>
    <w:p w14:paraId="2C84867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2.支持手机直播APP能向正在直播的视频中添加图片和文字（包括预设模板和手机相册中的图片）；</w:t>
      </w:r>
    </w:p>
    <w:p w14:paraId="24EDFF29">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3.★支持4K直播，支持用户可直播自定义码率100-2000kbps、定义分辨率352*288 512*288 640*480 768*432 1024*576 1280*720 1920*1080、自定义帧率10-30帧；</w:t>
      </w:r>
    </w:p>
    <w:p w14:paraId="5D481F30">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4.支持连线美颜；</w:t>
      </w:r>
    </w:p>
    <w:p w14:paraId="17D207D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5.支持200ms低延时双向实时语音调度；</w:t>
      </w:r>
    </w:p>
    <w:p w14:paraId="057DCD3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6.支持实时导播调度指令消息；</w:t>
      </w:r>
    </w:p>
    <w:p w14:paraId="275B640D">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7.支持三色远程Tally提示灯；</w:t>
      </w:r>
    </w:p>
    <w:p w14:paraId="749862D5">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8.支持扫一扫或输入tally码实现导播台和APP的绑定；</w:t>
      </w:r>
    </w:p>
    <w:p w14:paraId="5E695869">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云文稿系统</w:t>
      </w:r>
    </w:p>
    <w:p w14:paraId="7795D95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 支持富媒体文稿编辑，支持文稿封图编辑、文稿摘要、文稿原文链接等字段的填写；支持文稿协同编辑参与人的组建；支持文稿样式模板，实现一键样式选取，样式模板包含标题、内容、关注、标引等模板；支持富媒体内容插入，实现文字、图片、视频、音频、CSS多样式编辑；支持文稿模拟预览。</w:t>
      </w:r>
    </w:p>
    <w:p w14:paraId="40503E32">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 支持自定义样式组件，实现样式模块快速选用。</w:t>
      </w:r>
    </w:p>
    <w:p w14:paraId="644B50C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 支持文稿自定义提审和统一文稿审核；支持对新闻文稿的内容进行修改、文稿的退回和文稿的审核通过，记者可以跟进领导最后的审核结果对新闻内容进行修订、发布等。支持文稿动态查看，实现对文稿全流程的动态追踪；</w:t>
      </w:r>
    </w:p>
    <w:p w14:paraId="30D2A90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 支持文稿编、审日志记录查看</w:t>
      </w:r>
    </w:p>
    <w:p w14:paraId="3BFDC8C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 支持文稿统一状态的管理和检索；支持我的文稿、全部文稿的检索查阅，实现按创建时间、文稿状态进行快速预览；支持对文稿进行全文关键字检索。</w:t>
      </w:r>
    </w:p>
    <w:p w14:paraId="629F7FAA">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 支持秀米和135编辑插件对接，可以跳转至秀米等第三方web富文本编辑系统；</w:t>
      </w:r>
    </w:p>
    <w:p w14:paraId="413E9506">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7. 支持文稿一键矩阵分发到微信、微博；</w:t>
      </w:r>
    </w:p>
    <w:p w14:paraId="29DA5FC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8. 支持微信组稿发布，实现多个文稿组合一键分发到微信公众号；</w:t>
      </w:r>
    </w:p>
    <w:p w14:paraId="722EB386">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发布助手系统</w:t>
      </w:r>
    </w:p>
    <w:p w14:paraId="5594B71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1、视频格式：除m3u8外，支持mp4，avi等视频格式；</w:t>
      </w:r>
    </w:p>
    <w:p w14:paraId="44D65A8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2、第三方发布平台：抖音、快手、微信视频号、哔哩哔哩、小红书；</w:t>
      </w:r>
    </w:p>
    <w:p w14:paraId="227F0C36">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3、支持一键替换标题、封面、标签等通用配置</w:t>
      </w:r>
    </w:p>
    <w:p w14:paraId="07EA0EA2">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4、支持查看所有作品发布记录</w:t>
      </w:r>
    </w:p>
    <w:p w14:paraId="0D20DEF6">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5、支持对抖音、快手、微信视频号、小红书、哔哩哔哩等多个主流媒体平台的账号的作品数据、粉丝数据、互动数据以及热门内容进行聚合查看，并支持指定时间段数据统计与图表展示</w:t>
      </w:r>
    </w:p>
    <w:p w14:paraId="4092407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6、通过发布人的权限管控和矩阵账号的关联绑定，以及栏目分组管理，实现多个矩阵账号、多个栏目、多个发布人的统一管理和分级管控</w:t>
      </w:r>
    </w:p>
    <w:p w14:paraId="06CB839E">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可视化指挥调度中心</w:t>
      </w:r>
    </w:p>
    <w:p w14:paraId="6A84D67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 挥调度大屏UI配置：支持选配大屏显示内容模块（直播巡检、回传汇聚、顶部调度抬头）；支持设置回传汇聚内容媒资维护、支持设置大屏样式，包含抬头名称文案、抬头底图；支持地图风格选择，且风格中的主题色和文字色可以自由配置，支持开启三维地图；支持设置地图显示区域，可以选择全国、省、市、区4级模式。</w:t>
      </w:r>
    </w:p>
    <w:p w14:paraId="3D9BADAE">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 直播巡检设置：支持设置巡检轮播规则，可设置自动翻页或按1分钟、3分钟、10分钟定时翻页；支持指定置顶显示直播，可以多个置顶，实现对特别内容的长期置顶巡检显示；支持巡检列表设置不显示项，解决部分测试等内容不显示在巡检列表中，隐藏单可维护。</w:t>
      </w:r>
    </w:p>
    <w:p w14:paraId="60EAC75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 大屏连线配置：支持配置大屏端连线功能授权给到某子账户，默认为主账户；支持配置大屏连线端画质；支持对大屏连线录像保存时间进行设置，录像过期删除；支持设置连线画面是否显示用户名、CG边框、定位CG，以及可以配置定位显示的地理级别（省、市、区县）；</w:t>
      </w:r>
    </w:p>
    <w:p w14:paraId="78E2E58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 大屏连线调度控制：支持运维调度员通过该页面来实现与指挥调度大屏的实时连线与调度操作，打造前后分离的操作场景；支持对全员用户列表在线信息查看；支持对连线主呼列表管理，实现接听；支持查看在连线状态的用户列表，实现挂断。</w:t>
      </w:r>
    </w:p>
    <w:p w14:paraId="714B9730">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 大屏连线录像管理：支持对通过大屏连线的录像进行统一管理和维护，支持录像检索、下载、查看、删除。</w:t>
      </w:r>
    </w:p>
    <w:p w14:paraId="6686933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 大屏连线：支持6路同时在线视音频通话；</w:t>
      </w:r>
    </w:p>
    <w:p w14:paraId="2AD5648E">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云制作工具</w:t>
      </w:r>
    </w:p>
    <w:p w14:paraId="71543021">
      <w:pPr>
        <w:widowControl/>
        <w:numPr>
          <w:ilvl w:val="0"/>
          <w:numId w:val="7"/>
        </w:numPr>
        <w:spacing w:line="360" w:lineRule="auto"/>
        <w:ind w:hanging="5"/>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模板视频编辑工具</w:t>
      </w:r>
    </w:p>
    <w:p w14:paraId="5725CDDF">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 包括多个横屏和竖屏模板；</w:t>
      </w:r>
    </w:p>
    <w:p w14:paraId="7F2C6A9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 支持突发、会议、采访、发布等场景模板分类；</w:t>
      </w:r>
    </w:p>
    <w:p w14:paraId="634BCEE9">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 支持模板中多个素材快速替换；</w:t>
      </w:r>
    </w:p>
    <w:p w14:paraId="09AA606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 支持添加续播素材；</w:t>
      </w:r>
    </w:p>
    <w:p w14:paraId="236431D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 支持添加和自定义修改文字，支持静态文字旋转；</w:t>
      </w:r>
    </w:p>
    <w:p w14:paraId="35523A9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 支持从贴纸库添加贴纸；</w:t>
      </w:r>
    </w:p>
    <w:p w14:paraId="53797DF5">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7. 模板支持多幕片段，可创建和复制模板中的幕；</w:t>
      </w:r>
    </w:p>
    <w:p w14:paraId="2C369FE4">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8. 支持修改视频底图背景样式；</w:t>
      </w:r>
    </w:p>
    <w:p w14:paraId="36ADB11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9. 支持统一背景音频BGM设定；</w:t>
      </w:r>
    </w:p>
    <w:p w14:paraId="0CB6563D">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10. 支持在画布上拖动和调整元素位置；</w:t>
      </w:r>
    </w:p>
    <w:p w14:paraId="6A533E5F">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11. 支持素材播放循环、静帧、单词播放；</w:t>
      </w:r>
    </w:p>
    <w:p w14:paraId="15BCC89D">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12. 支持视频图片蒙版遮罩，且默认不少于10种蒙版形状，含圆形、五角星、心形、方形；</w:t>
      </w:r>
    </w:p>
    <w:p w14:paraId="17B14399">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13. 支持动态字幕，支持配置字幕的出入场动画效果；且出入场动画效果不少于25种，涵盖运动、形变、出入、溶解、打字等多类多种效果；支持字幕自定义出入场动画时间。支持设置文字阴影；</w:t>
      </w:r>
    </w:p>
    <w:p w14:paraId="5928C336">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14. 支持编辑幕标题、封面；支持数据模板自定义背景图片；支持模板素材蒙版设置；</w:t>
      </w:r>
    </w:p>
    <w:p w14:paraId="5F1607A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15. 支持视频剪辑、调色、抠像、调音；</w:t>
      </w:r>
    </w:p>
    <w:p w14:paraId="7E38E539">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16. 支持AI配音、AI字幕提取；</w:t>
      </w:r>
    </w:p>
    <w:p w14:paraId="2033574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17. 支持唱词字幕、并支持AI语音转唱词字幕；支持一键唱词分句；支持双语字幕，支持修改翻译字幕样式；"</w:t>
      </w:r>
    </w:p>
    <w:p w14:paraId="741B944E">
      <w:pPr>
        <w:widowControl/>
        <w:numPr>
          <w:ilvl w:val="0"/>
          <w:numId w:val="7"/>
        </w:numPr>
        <w:spacing w:line="360" w:lineRule="auto"/>
        <w:ind w:hanging="5"/>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数据视频编辑工具</w:t>
      </w:r>
    </w:p>
    <w:p w14:paraId="1FF253AF">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 支持折线、饼状、柱状图、事件时间轴、排行等多种动态数据可视化视频模板；支持数据视频模板分类管理；</w:t>
      </w:r>
    </w:p>
    <w:p w14:paraId="73D90279">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 支持数据表自定义修改、复制、删除、新增行列；</w:t>
      </w:r>
    </w:p>
    <w:p w14:paraId="1937426C">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 支持一键导入表格批量数据；</w:t>
      </w:r>
    </w:p>
    <w:p w14:paraId="2C628F67">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 支持设定数据短视频时长；</w:t>
      </w:r>
    </w:p>
    <w:p w14:paraId="3C3096E3">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 支持设定短视频数据来源、数据单位、数据主副标题；</w:t>
      </w:r>
    </w:p>
    <w:p w14:paraId="0455CFBE">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 支持设定数据行分类颜色及主题图标；</w:t>
      </w:r>
    </w:p>
    <w:p w14:paraId="5A13937A">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7. 支持导出高清、标清、流畅视频；</w:t>
      </w:r>
    </w:p>
    <w:p w14:paraId="398E7960">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8. 支持数据表背景颜色自定义，设置的纯绿色可以实现云非编抠像；</w:t>
      </w:r>
    </w:p>
    <w:p w14:paraId="6EA46D89">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9. 支持配置数据视频BGM音乐；</w:t>
      </w:r>
    </w:p>
    <w:p w14:paraId="69A80D41">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10. 支持数据视频模板水印自定义；"</w:t>
      </w:r>
    </w:p>
    <w:p w14:paraId="18E73CDA">
      <w:pPr>
        <w:widowControl/>
        <w:numPr>
          <w:ilvl w:val="0"/>
          <w:numId w:val="7"/>
        </w:numPr>
        <w:spacing w:line="360" w:lineRule="auto"/>
        <w:ind w:hanging="5"/>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多机位快编工具</w:t>
      </w:r>
    </w:p>
    <w:p w14:paraId="189DEC4E">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 支持多机位录制现场后期视频剪辑，基于B/S架构，可以实现现场录制边拍边传，拍完即传，传完即剪的业务诉求；</w:t>
      </w:r>
    </w:p>
    <w:p w14:paraId="11ACFD0E">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 支持4机位、6机位、8机位、12机位四种编辑模式；</w:t>
      </w:r>
    </w:p>
    <w:p w14:paraId="6D7E7FE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 支持自由点击选取切换剪辑机位镜头；</w:t>
      </w:r>
    </w:p>
    <w:p w14:paraId="6617B895">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 支持镜头的替换、更新、调整；</w:t>
      </w:r>
    </w:p>
    <w:p w14:paraId="3772B2D6">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 支持多机位剪辑主素材音频独占跟随；</w:t>
      </w:r>
    </w:p>
    <w:p w14:paraId="6FAB9D7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6. 支持编辑中对源机位素材片段、位置进行调整；"</w:t>
      </w:r>
    </w:p>
    <w:p w14:paraId="35C72FBF">
      <w:pPr>
        <w:widowControl/>
        <w:numPr>
          <w:ilvl w:val="0"/>
          <w:numId w:val="7"/>
        </w:numPr>
        <w:spacing w:line="360" w:lineRule="auto"/>
        <w:ind w:hanging="5"/>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Vlog快剪工具</w:t>
      </w:r>
    </w:p>
    <w:p w14:paraId="5D1F4390">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1. 支持素材手势识别、素材音频帧智能分析，实现多多素材一键智能整理，满足常态化峰会会议谈会VLOG、文旅打卡、媒体MCN PGC内容制作业务需要。</w:t>
      </w:r>
    </w:p>
    <w:p w14:paraId="12472DB8">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2. 支持素材智能手势识别，实现基于手势的视频素材自动剪辑，up剪入、down剪出；</w:t>
      </w:r>
    </w:p>
    <w:p w14:paraId="4CAF8E1A">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3. 支持素材音频频谱解析，实现静音帧过滤剪出；</w:t>
      </w:r>
    </w:p>
    <w:p w14:paraId="2E1DD9BB">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4. 支持一键多素材整理，整理后可以快速生成视频片段，基于快编轨进行创作中的素材排序、时长调整、字幕添加、音频添加；</w:t>
      </w:r>
    </w:p>
    <w:p w14:paraId="52A78742">
      <w:pPr>
        <w:widowControl/>
        <w:spacing w:line="360" w:lineRule="auto"/>
        <w:ind w:left="420" w:leftChars="200"/>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5. 支持转场；支持BGM插入音频到音频轨；支持生成时添加片头片尾；</w:t>
      </w:r>
    </w:p>
    <w:p w14:paraId="23A9ECB1">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内容汇聚系统</w:t>
      </w:r>
    </w:p>
    <w:p w14:paraId="46B0ED1D">
      <w:pPr>
        <w:widowControl/>
        <w:numPr>
          <w:ilvl w:val="0"/>
          <w:numId w:val="8"/>
        </w:numPr>
        <w:spacing w:line="360" w:lineRule="auto"/>
        <w:ind w:hanging="5"/>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支持线索收录：创建并收录新的线索，支持线索外链输入，一键获取到外联素材源，并进行下载。</w:t>
      </w:r>
    </w:p>
    <w:p w14:paraId="42526B87">
      <w:pPr>
        <w:widowControl/>
        <w:numPr>
          <w:ilvl w:val="0"/>
          <w:numId w:val="8"/>
        </w:numPr>
        <w:spacing w:line="360" w:lineRule="auto"/>
        <w:ind w:hanging="5"/>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支持线索源网站有：微博、秒拍、西瓜视频、好看视频、梨视频、酷燃视频、FaceBook、Twitter、Youtube等1000+网络平台。</w:t>
      </w:r>
    </w:p>
    <w:p w14:paraId="2FCC3860">
      <w:pPr>
        <w:widowControl/>
        <w:numPr>
          <w:ilvl w:val="0"/>
          <w:numId w:val="8"/>
        </w:numPr>
        <w:spacing w:line="360" w:lineRule="auto"/>
        <w:ind w:hanging="5"/>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支持批量线索添加分析获取。</w:t>
      </w:r>
    </w:p>
    <w:p w14:paraId="576086AA">
      <w:pPr>
        <w:widowControl/>
        <w:numPr>
          <w:ilvl w:val="0"/>
          <w:numId w:val="8"/>
        </w:numPr>
        <w:spacing w:line="360" w:lineRule="auto"/>
        <w:ind w:hanging="5"/>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支持拉流方式进行IPTV信号、网络流信号收录；</w:t>
      </w:r>
    </w:p>
    <w:p w14:paraId="12D569F5">
      <w:pPr>
        <w:widowControl/>
        <w:numPr>
          <w:ilvl w:val="0"/>
          <w:numId w:val="8"/>
        </w:numPr>
        <w:spacing w:line="360" w:lineRule="auto"/>
        <w:ind w:hanging="5"/>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支持推流方式IPTV编码期长期推动收录；</w:t>
      </w:r>
    </w:p>
    <w:p w14:paraId="22261557">
      <w:pPr>
        <w:widowControl/>
        <w:numPr>
          <w:ilvl w:val="0"/>
          <w:numId w:val="8"/>
        </w:numPr>
        <w:spacing w:line="360" w:lineRule="auto"/>
        <w:ind w:hanging="5"/>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支持配置定期、定时收录策略；</w:t>
      </w:r>
    </w:p>
    <w:p w14:paraId="1D2771E4">
      <w:pPr>
        <w:widowControl/>
        <w:numPr>
          <w:ilvl w:val="0"/>
          <w:numId w:val="8"/>
        </w:numPr>
        <w:spacing w:line="360" w:lineRule="auto"/>
        <w:ind w:hanging="5"/>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收录文件可自动进入媒资库；</w:t>
      </w:r>
    </w:p>
    <w:p w14:paraId="59B2E915">
      <w:pPr>
        <w:widowControl/>
        <w:numPr>
          <w:ilvl w:val="0"/>
          <w:numId w:val="8"/>
        </w:numPr>
        <w:spacing w:line="360" w:lineRule="auto"/>
        <w:ind w:hanging="5"/>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支持基于节目串联单收录；</w:t>
      </w:r>
    </w:p>
    <w:p w14:paraId="19222D33">
      <w:pPr>
        <w:widowControl/>
        <w:numPr>
          <w:ilvl w:val="0"/>
          <w:numId w:val="6"/>
        </w:numPr>
        <w:spacing w:line="360" w:lineRule="auto"/>
        <w:ind w:left="420" w:leftChars="200" w:firstLine="0"/>
        <w:jc w:val="left"/>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系统开放性对接</w:t>
      </w:r>
    </w:p>
    <w:p w14:paraId="48C5FDB5">
      <w:pPr>
        <w:widowControl/>
        <w:numPr>
          <w:ilvl w:val="0"/>
          <w:numId w:val="9"/>
        </w:numPr>
        <w:spacing w:line="360" w:lineRule="auto"/>
        <w:ind w:hanging="5"/>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需支持与我司现有采编系统、导播系统、慢直播系统进行账号和数据对接；</w:t>
      </w:r>
    </w:p>
    <w:p w14:paraId="5936CD28">
      <w:pPr>
        <w:widowControl/>
        <w:numPr>
          <w:ilvl w:val="0"/>
          <w:numId w:val="9"/>
        </w:numPr>
        <w:spacing w:line="360" w:lineRule="auto"/>
        <w:ind w:hanging="5"/>
        <w:jc w:val="left"/>
        <w:rPr>
          <w:rFonts w:hint="eastAsia" w:ascii="仿宋" w:hAnsi="仿宋" w:eastAsia="仿宋" w:cs="仿宋"/>
          <w:color w:val="333333"/>
          <w:kern w:val="0"/>
          <w:sz w:val="20"/>
          <w:szCs w:val="20"/>
          <w:lang w:bidi="ar"/>
        </w:rPr>
      </w:pPr>
      <w:r>
        <w:rPr>
          <w:rFonts w:hint="eastAsia" w:ascii="仿宋" w:hAnsi="仿宋" w:eastAsia="仿宋" w:cs="仿宋"/>
          <w:color w:val="333333"/>
          <w:kern w:val="0"/>
          <w:sz w:val="20"/>
          <w:szCs w:val="20"/>
          <w:lang w:bidi="ar"/>
        </w:rPr>
        <w:t>提供系统开放标准接口，供我司进行调用。</w:t>
      </w:r>
    </w:p>
    <w:p w14:paraId="37974853">
      <w:pPr>
        <w:pStyle w:val="2"/>
        <w:ind w:firstLine="420"/>
      </w:pPr>
    </w:p>
    <w:p w14:paraId="53D583F2">
      <w:pPr>
        <w:widowControl/>
        <w:jc w:val="left"/>
        <w:rPr>
          <w:rFonts w:hint="eastAsia" w:ascii="仿宋" w:hAnsi="仿宋" w:eastAsia="仿宋" w:cs="仿宋"/>
          <w:color w:val="333333"/>
          <w:kern w:val="0"/>
          <w:sz w:val="20"/>
          <w:szCs w:val="20"/>
          <w:lang w:bidi="ar"/>
        </w:rPr>
      </w:pPr>
      <w:r>
        <w:rPr>
          <w:rFonts w:ascii="仿宋" w:hAnsi="仿宋" w:eastAsia="仿宋" w:cs="仿宋"/>
          <w:color w:val="333333"/>
          <w:kern w:val="0"/>
          <w:sz w:val="20"/>
          <w:szCs w:val="20"/>
          <w:lang w:bidi="ar"/>
        </w:rPr>
        <w:br w:type="page"/>
      </w:r>
    </w:p>
    <w:p w14:paraId="4133B115">
      <w:pPr>
        <w:pStyle w:val="3"/>
        <w:numPr>
          <w:ilvl w:val="0"/>
          <w:numId w:val="1"/>
        </w:numPr>
        <w:rPr>
          <w:sz w:val="32"/>
          <w:szCs w:val="32"/>
        </w:rPr>
      </w:pPr>
      <w:r>
        <w:rPr>
          <w:rFonts w:hint="eastAsia"/>
          <w:sz w:val="32"/>
          <w:szCs w:val="32"/>
        </w:rPr>
        <w:t>应征格式</w:t>
      </w:r>
      <w:bookmarkStart w:id="12" w:name="_Toc103862770"/>
      <w:bookmarkStart w:id="13" w:name="_Toc499461226"/>
      <w:bookmarkStart w:id="14" w:name="_Toc496279826"/>
      <w:bookmarkStart w:id="15" w:name="_Toc517251547"/>
      <w:bookmarkStart w:id="16" w:name="_Toc529083029"/>
    </w:p>
    <w:p w14:paraId="771D481E">
      <w:pPr>
        <w:spacing w:line="360" w:lineRule="auto"/>
        <w:rPr>
          <w:rFonts w:hint="eastAsia" w:ascii="仿宋" w:hAnsi="仿宋" w:eastAsia="仿宋" w:cs="仿宋"/>
          <w:b/>
          <w:bCs/>
          <w:color w:val="000000"/>
          <w:szCs w:val="18"/>
        </w:rPr>
      </w:pPr>
      <w:r>
        <w:rPr>
          <w:rFonts w:hint="eastAsia" w:ascii="仿宋" w:hAnsi="仿宋" w:eastAsia="仿宋" w:cs="仿宋"/>
          <w:b/>
          <w:bCs/>
          <w:color w:val="000000"/>
          <w:szCs w:val="18"/>
        </w:rPr>
        <w:t>附件1、应征公函格式</w:t>
      </w:r>
      <w:bookmarkEnd w:id="12"/>
      <w:bookmarkEnd w:id="13"/>
      <w:bookmarkEnd w:id="14"/>
      <w:bookmarkEnd w:id="15"/>
    </w:p>
    <w:p w14:paraId="3964B0C4">
      <w:pPr>
        <w:spacing w:line="600" w:lineRule="exact"/>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应 征 公 函</w:t>
      </w:r>
    </w:p>
    <w:p w14:paraId="66DE316F">
      <w:pPr>
        <w:spacing w:line="600" w:lineRule="exact"/>
        <w:jc w:val="center"/>
        <w:textAlignment w:val="center"/>
        <w:rPr>
          <w:rFonts w:hint="eastAsia" w:ascii="仿宋" w:hAnsi="仿宋" w:eastAsia="仿宋" w:cs="仿宋"/>
          <w:color w:val="000000"/>
          <w:sz w:val="28"/>
          <w:szCs w:val="28"/>
        </w:rPr>
      </w:pPr>
    </w:p>
    <w:p w14:paraId="751B4E2E">
      <w:pPr>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致：上海东方报业有限公司</w:t>
      </w:r>
    </w:p>
    <w:p w14:paraId="33933944">
      <w:pPr>
        <w:spacing w:line="360" w:lineRule="auto"/>
        <w:rPr>
          <w:rFonts w:hint="eastAsia" w:ascii="仿宋" w:hAnsi="仿宋" w:eastAsia="仿宋" w:cs="仿宋"/>
          <w:color w:val="000000"/>
          <w:sz w:val="22"/>
          <w:szCs w:val="22"/>
        </w:rPr>
      </w:pPr>
    </w:p>
    <w:p w14:paraId="3208B79A">
      <w:pPr>
        <w:spacing w:line="360" w:lineRule="auto"/>
        <w:ind w:firstLine="440" w:firstLineChars="200"/>
        <w:rPr>
          <w:rFonts w:hint="eastAsia" w:ascii="仿宋" w:hAnsi="仿宋" w:eastAsia="仿宋" w:cs="仿宋"/>
          <w:color w:val="000000"/>
          <w:sz w:val="22"/>
          <w:szCs w:val="22"/>
        </w:rPr>
      </w:pPr>
      <w:r>
        <w:rPr>
          <w:rFonts w:hint="eastAsia" w:ascii="仿宋" w:hAnsi="仿宋" w:eastAsia="仿宋" w:cs="仿宋"/>
          <w:color w:val="000000"/>
          <w:sz w:val="22"/>
          <w:szCs w:val="22"/>
        </w:rPr>
        <w:t>根据已收到的贵方的</w:t>
      </w:r>
      <w:r>
        <w:rPr>
          <w:rFonts w:hint="eastAsia" w:ascii="仿宋" w:hAnsi="仿宋" w:eastAsia="仿宋" w:cs="仿宋"/>
          <w:color w:val="000000"/>
          <w:sz w:val="22"/>
          <w:szCs w:val="22"/>
          <w:u w:val="single"/>
        </w:rPr>
        <w:t>《上海东方报业有限公司2026年视频直播云服务采购项目》项目</w:t>
      </w:r>
      <w:r>
        <w:rPr>
          <w:rFonts w:hint="eastAsia" w:ascii="仿宋" w:hAnsi="仿宋" w:eastAsia="仿宋" w:cs="仿宋"/>
          <w:color w:val="000000"/>
          <w:sz w:val="22"/>
          <w:szCs w:val="22"/>
        </w:rPr>
        <w:t>征集文件，正式授权下述签字人</w:t>
      </w:r>
      <w:r>
        <w:rPr>
          <w:rFonts w:hint="eastAsia" w:ascii="仿宋" w:hAnsi="仿宋" w:eastAsia="仿宋" w:cs="仿宋"/>
          <w:color w:val="000000"/>
          <w:sz w:val="22"/>
          <w:szCs w:val="22"/>
          <w:u w:val="single"/>
        </w:rPr>
        <w:t>（姓名和职务）</w:t>
      </w:r>
      <w:r>
        <w:rPr>
          <w:rFonts w:hint="eastAsia" w:ascii="仿宋" w:hAnsi="仿宋" w:eastAsia="仿宋" w:cs="仿宋"/>
          <w:color w:val="000000"/>
          <w:sz w:val="22"/>
          <w:szCs w:val="22"/>
        </w:rPr>
        <w:t>代表我方</w:t>
      </w:r>
      <w:r>
        <w:rPr>
          <w:rFonts w:hint="eastAsia" w:ascii="仿宋" w:hAnsi="仿宋" w:eastAsia="仿宋" w:cs="仿宋"/>
          <w:color w:val="000000"/>
          <w:sz w:val="22"/>
          <w:szCs w:val="22"/>
          <w:u w:val="single"/>
        </w:rPr>
        <w:t>（应征单位名称）</w:t>
      </w:r>
      <w:r>
        <w:rPr>
          <w:rFonts w:hint="eastAsia" w:ascii="仿宋" w:hAnsi="仿宋" w:eastAsia="仿宋" w:cs="仿宋"/>
          <w:color w:val="000000"/>
          <w:sz w:val="22"/>
          <w:szCs w:val="22"/>
        </w:rPr>
        <w:t xml:space="preserve"> 全权处理应征有关事宜。</w:t>
      </w:r>
    </w:p>
    <w:p w14:paraId="137856E1">
      <w:pPr>
        <w:spacing w:line="360" w:lineRule="auto"/>
        <w:ind w:firstLine="440" w:firstLineChars="200"/>
        <w:rPr>
          <w:rFonts w:hint="eastAsia" w:ascii="仿宋" w:hAnsi="仿宋" w:eastAsia="仿宋" w:cs="仿宋"/>
          <w:color w:val="000000"/>
          <w:sz w:val="22"/>
          <w:szCs w:val="22"/>
        </w:rPr>
      </w:pPr>
      <w:r>
        <w:rPr>
          <w:rFonts w:hint="eastAsia" w:ascii="仿宋" w:hAnsi="仿宋" w:eastAsia="仿宋" w:cs="仿宋"/>
          <w:color w:val="000000"/>
          <w:sz w:val="22"/>
          <w:szCs w:val="22"/>
        </w:rPr>
        <w:t>据此函，签字人正式宣布以下事项：</w:t>
      </w:r>
    </w:p>
    <w:p w14:paraId="0AA9B79B">
      <w:pPr>
        <w:numPr>
          <w:ilvl w:val="0"/>
          <w:numId w:val="10"/>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我方经研究上述征集文件的应征须知、委托管理内容和要求、技术条款、图纸资料及其他文件后，编制了相应的应征文件，本应征公函及应征报价表是我方应征文件的组成部分，均经过审核签署有效。</w:t>
      </w:r>
    </w:p>
    <w:p w14:paraId="2BF55BD3">
      <w:pPr>
        <w:numPr>
          <w:ilvl w:val="0"/>
          <w:numId w:val="10"/>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我们已详细审核并接受全部征集文件条款（含附件）。</w:t>
      </w:r>
    </w:p>
    <w:p w14:paraId="7ED06F10">
      <w:pPr>
        <w:numPr>
          <w:ilvl w:val="0"/>
          <w:numId w:val="10"/>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我方同意所递交的应征文件在上述征集文件中规定的应征有效期内有效，在此期间我方的应征文件有可能中选，我方将受本应征公函的约束。</w:t>
      </w:r>
    </w:p>
    <w:p w14:paraId="1D41A89C">
      <w:pPr>
        <w:numPr>
          <w:ilvl w:val="0"/>
          <w:numId w:val="10"/>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除非另外达成协议并生效，贵方的中选通知书和本应征文件将构成约束我们双方的合同。一旦我方中选，我方将根据上述征集文件的相关规定，签订合同并提交履约保证金，严格履行合同的职责和义务。</w:t>
      </w:r>
    </w:p>
    <w:p w14:paraId="7AEE1C72">
      <w:pPr>
        <w:numPr>
          <w:ilvl w:val="0"/>
          <w:numId w:val="10"/>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我方理解并接受贵方的打分规则，也不必接受任何应征文件的约束，同时也不承担应征方在应征过程中发生的一切费用。</w:t>
      </w:r>
    </w:p>
    <w:p w14:paraId="1BC62EF6">
      <w:pPr>
        <w:numPr>
          <w:ilvl w:val="0"/>
          <w:numId w:val="10"/>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我方理解并接受征集人有权拒绝应征人中选，征集人无义务向应征人进行任何有关评选的解释。</w:t>
      </w:r>
    </w:p>
    <w:p w14:paraId="1D045C6D">
      <w:pPr>
        <w:tabs>
          <w:tab w:val="left" w:pos="854"/>
        </w:tabs>
        <w:spacing w:line="360" w:lineRule="auto"/>
        <w:rPr>
          <w:rFonts w:hint="eastAsia" w:ascii="仿宋" w:hAnsi="仿宋" w:eastAsia="仿宋" w:cs="仿宋"/>
          <w:color w:val="000000"/>
          <w:sz w:val="22"/>
          <w:szCs w:val="22"/>
        </w:rPr>
      </w:pPr>
    </w:p>
    <w:p w14:paraId="4B5A78E5">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应征方（盖章）：</w:t>
      </w:r>
    </w:p>
    <w:p w14:paraId="68DCC4FA">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统一社会信用代码：</w:t>
      </w:r>
    </w:p>
    <w:p w14:paraId="787D9836">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法定代表人或其委托代理人（签字或盖章）：</w:t>
      </w:r>
    </w:p>
    <w:p w14:paraId="05455751">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单位地址：</w:t>
      </w:r>
    </w:p>
    <w:p w14:paraId="5033701A">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邮政编码：</w:t>
      </w:r>
    </w:p>
    <w:p w14:paraId="60607FB1">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联系电话：</w:t>
      </w:r>
    </w:p>
    <w:p w14:paraId="710F98DE">
      <w:pPr>
        <w:spacing w:line="360" w:lineRule="auto"/>
        <w:ind w:left="57"/>
        <w:rPr>
          <w:rFonts w:hint="eastAsia" w:ascii="仿宋" w:hAnsi="仿宋" w:eastAsia="仿宋" w:cs="仿宋"/>
          <w:color w:val="000000"/>
          <w:sz w:val="22"/>
          <w:szCs w:val="22"/>
        </w:rPr>
        <w:sectPr>
          <w:footerReference r:id="rId3" w:type="even"/>
          <w:pgSz w:w="11906" w:h="16838"/>
          <w:pgMar w:top="1701" w:right="1134" w:bottom="1701" w:left="1134" w:header="964" w:footer="851" w:gutter="567"/>
          <w:cols w:space="720" w:num="1"/>
          <w:titlePg/>
          <w:docGrid w:linePitch="312" w:charSpace="0"/>
        </w:sectPr>
      </w:pPr>
      <w:r>
        <w:rPr>
          <w:rFonts w:hint="eastAsia" w:ascii="仿宋" w:hAnsi="仿宋" w:eastAsia="仿宋" w:cs="仿宋"/>
          <w:color w:val="000000"/>
          <w:sz w:val="22"/>
          <w:szCs w:val="22"/>
        </w:rPr>
        <w:t>传真号码：</w:t>
      </w:r>
    </w:p>
    <w:bookmarkEnd w:id="16"/>
    <w:p w14:paraId="7E68683E">
      <w:pPr>
        <w:spacing w:line="360" w:lineRule="auto"/>
        <w:rPr>
          <w:rFonts w:hint="eastAsia" w:ascii="仿宋" w:hAnsi="仿宋" w:eastAsia="仿宋" w:cs="仿宋"/>
          <w:b/>
          <w:bCs/>
          <w:color w:val="000000"/>
          <w:szCs w:val="18"/>
        </w:rPr>
      </w:pPr>
      <w:bookmarkStart w:id="17" w:name="_Toc499461227"/>
      <w:bookmarkStart w:id="18" w:name="_Toc517251548"/>
      <w:bookmarkStart w:id="19" w:name="_Toc496279827"/>
      <w:bookmarkStart w:id="20" w:name="_Toc103862771"/>
      <w:r>
        <w:rPr>
          <w:rFonts w:hint="eastAsia" w:ascii="仿宋" w:hAnsi="仿宋" w:eastAsia="仿宋" w:cs="仿宋"/>
          <w:b/>
          <w:bCs/>
          <w:color w:val="000000"/>
          <w:szCs w:val="18"/>
        </w:rPr>
        <w:t>附件2、应征承诺书</w:t>
      </w:r>
      <w:bookmarkEnd w:id="17"/>
      <w:bookmarkEnd w:id="18"/>
      <w:bookmarkEnd w:id="19"/>
      <w:bookmarkEnd w:id="20"/>
    </w:p>
    <w:p w14:paraId="06740C70">
      <w:pPr>
        <w:spacing w:line="600" w:lineRule="exact"/>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应  征 承 诺 书</w:t>
      </w:r>
    </w:p>
    <w:p w14:paraId="2D0DC62F">
      <w:p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上海东方报业有限公司：</w:t>
      </w:r>
    </w:p>
    <w:p w14:paraId="0478B3F9">
      <w:pPr>
        <w:adjustRightInd w:val="0"/>
        <w:snapToGrid w:val="0"/>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关于</w:t>
      </w:r>
      <w:r>
        <w:rPr>
          <w:rFonts w:hint="eastAsia" w:ascii="仿宋" w:hAnsi="仿宋" w:eastAsia="仿宋" w:cs="仿宋"/>
          <w:color w:val="000000"/>
          <w:sz w:val="22"/>
          <w:szCs w:val="22"/>
          <w:u w:val="single"/>
        </w:rPr>
        <w:t>《上海东方报业有限公司2026年视频直播云服务采购项目》项目</w:t>
      </w:r>
      <w:r>
        <w:rPr>
          <w:rFonts w:hint="eastAsia" w:ascii="仿宋" w:hAnsi="仿宋" w:eastAsia="仿宋" w:cs="仿宋"/>
          <w:color w:val="000000"/>
          <w:sz w:val="22"/>
          <w:szCs w:val="22"/>
        </w:rPr>
        <w:t>的征集，我公司承诺无条件做到以下条款：</w:t>
      </w:r>
    </w:p>
    <w:p w14:paraId="259D0218">
      <w:pPr>
        <w:numPr>
          <w:ilvl w:val="0"/>
          <w:numId w:val="11"/>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一旦中选，接受征集人对于服务价格和业务提出的要求。</w:t>
      </w:r>
    </w:p>
    <w:p w14:paraId="136613C2">
      <w:pPr>
        <w:numPr>
          <w:ilvl w:val="0"/>
          <w:numId w:val="11"/>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不提供有违真实的材料。</w:t>
      </w:r>
    </w:p>
    <w:p w14:paraId="4E10C66D">
      <w:pPr>
        <w:numPr>
          <w:ilvl w:val="0"/>
          <w:numId w:val="11"/>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不与征集人或其他应征人串通应征，损害国家利益、社会利益或他人的合法权益。</w:t>
      </w:r>
    </w:p>
    <w:p w14:paraId="74993257">
      <w:pPr>
        <w:numPr>
          <w:ilvl w:val="0"/>
          <w:numId w:val="11"/>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pacing w:val="-12"/>
          <w:sz w:val="22"/>
          <w:szCs w:val="22"/>
        </w:rPr>
        <w:t>不向征集人或评选委员会成员行贿，以谋取中选</w:t>
      </w:r>
      <w:r>
        <w:rPr>
          <w:rFonts w:hint="eastAsia" w:ascii="仿宋" w:hAnsi="仿宋" w:eastAsia="仿宋" w:cs="仿宋"/>
          <w:color w:val="000000"/>
          <w:sz w:val="22"/>
          <w:szCs w:val="22"/>
        </w:rPr>
        <w:t>。</w:t>
      </w:r>
    </w:p>
    <w:p w14:paraId="342D1F47">
      <w:pPr>
        <w:numPr>
          <w:ilvl w:val="0"/>
          <w:numId w:val="11"/>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不以他人名义应征或者其他方式弄虚作假，骗取中选。</w:t>
      </w:r>
    </w:p>
    <w:p w14:paraId="4215C162">
      <w:pPr>
        <w:numPr>
          <w:ilvl w:val="0"/>
          <w:numId w:val="11"/>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不进行缺乏事实根据或者法律依据的投诉。</w:t>
      </w:r>
    </w:p>
    <w:p w14:paraId="57A8973B">
      <w:pPr>
        <w:numPr>
          <w:ilvl w:val="0"/>
          <w:numId w:val="11"/>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不在应征中哄抬价格或恶意压价。</w:t>
      </w:r>
    </w:p>
    <w:p w14:paraId="79BE88F9">
      <w:pPr>
        <w:numPr>
          <w:ilvl w:val="0"/>
          <w:numId w:val="11"/>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不违反相关法律法规，项目负责人应当由合格人员担任，并实行严格的岗位负责制。</w:t>
      </w:r>
    </w:p>
    <w:p w14:paraId="1D99B0CB">
      <w:pPr>
        <w:numPr>
          <w:ilvl w:val="0"/>
          <w:numId w:val="11"/>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本公司若违反本应征承诺，愿承担相应的法律责任。</w:t>
      </w:r>
    </w:p>
    <w:p w14:paraId="2C202ACC">
      <w:pPr>
        <w:numPr>
          <w:ilvl w:val="0"/>
          <w:numId w:val="11"/>
        </w:numPr>
        <w:adjustRightInd w:val="0"/>
        <w:snapToGrid w:val="0"/>
        <w:spacing w:line="360" w:lineRule="auto"/>
        <w:textAlignment w:val="center"/>
        <w:rPr>
          <w:rFonts w:hint="eastAsia" w:ascii="仿宋" w:hAnsi="仿宋" w:eastAsia="仿宋" w:cs="仿宋"/>
          <w:sz w:val="22"/>
          <w:szCs w:val="22"/>
        </w:rPr>
      </w:pPr>
      <w:r>
        <w:rPr>
          <w:rFonts w:hint="eastAsia" w:ascii="仿宋" w:hAnsi="仿宋" w:eastAsia="仿宋" w:cs="仿宋"/>
          <w:sz w:val="22"/>
          <w:szCs w:val="22"/>
        </w:rPr>
        <w:t>我方理解并接受征集人人有权选择和拒绝应征人中选。征集人无义务向应征人进行任何有关评审的解释。</w:t>
      </w:r>
    </w:p>
    <w:p w14:paraId="69169FC9">
      <w:pPr>
        <w:numPr>
          <w:ilvl w:val="0"/>
          <w:numId w:val="11"/>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若应征人被发现存在任何隐瞒有关情况、提供虚假材料等行为，征集人有权视不同阶段否决应征人应征文件、取消应征人中选资格、拒绝与应征人签署相关合同或解除已与应征人签署的相关合同等。</w:t>
      </w:r>
    </w:p>
    <w:p w14:paraId="23FCCD65">
      <w:pPr>
        <w:numPr>
          <w:ilvl w:val="0"/>
          <w:numId w:val="11"/>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其他承诺：</w:t>
      </w:r>
    </w:p>
    <w:p w14:paraId="34605A55">
      <w:pPr>
        <w:numPr>
          <w:ilvl w:val="0"/>
          <w:numId w:val="12"/>
        </w:numPr>
        <w:adjustRightInd w:val="0"/>
        <w:snapToGrid w:val="0"/>
        <w:spacing w:line="360" w:lineRule="auto"/>
        <w:textAlignment w:val="center"/>
        <w:rPr>
          <w:rFonts w:hint="eastAsia" w:ascii="仿宋" w:hAnsi="仿宋" w:eastAsia="仿宋" w:cs="仿宋"/>
          <w:sz w:val="22"/>
          <w:szCs w:val="22"/>
        </w:rPr>
      </w:pPr>
      <w:r>
        <w:rPr>
          <w:rFonts w:hint="eastAsia" w:ascii="仿宋" w:hAnsi="仿宋" w:eastAsia="仿宋" w:cs="仿宋"/>
          <w:sz w:val="22"/>
          <w:szCs w:val="22"/>
        </w:rPr>
        <w:t>我司承诺为本项目投入团队人员总数为___人，其中销售经理为__人；技术支持____人提供服务。</w:t>
      </w:r>
    </w:p>
    <w:p w14:paraId="6F764305">
      <w:pPr>
        <w:numPr>
          <w:ilvl w:val="0"/>
          <w:numId w:val="12"/>
        </w:numPr>
        <w:adjustRightInd w:val="0"/>
        <w:snapToGrid w:val="0"/>
        <w:spacing w:line="360" w:lineRule="auto"/>
        <w:textAlignment w:val="center"/>
        <w:rPr>
          <w:rFonts w:hint="eastAsia" w:ascii="仿宋" w:hAnsi="仿宋" w:eastAsia="仿宋" w:cs="仿宋"/>
          <w:sz w:val="22"/>
          <w:szCs w:val="22"/>
        </w:rPr>
      </w:pPr>
      <w:r>
        <w:rPr>
          <w:rFonts w:hint="eastAsia" w:ascii="仿宋" w:hAnsi="仿宋" w:eastAsia="仿宋" w:cs="仿宋"/>
          <w:sz w:val="22"/>
          <w:szCs w:val="22"/>
        </w:rPr>
        <w:t>我司承诺在征集人下达项目后，在24小时内响应需求，并及时提供服务。</w:t>
      </w:r>
    </w:p>
    <w:p w14:paraId="26F61659">
      <w:pPr>
        <w:adjustRightInd w:val="0"/>
        <w:snapToGrid w:val="0"/>
        <w:spacing w:line="360" w:lineRule="auto"/>
        <w:ind w:left="435"/>
        <w:textAlignment w:val="center"/>
        <w:rPr>
          <w:rFonts w:hint="eastAsia" w:ascii="仿宋" w:hAnsi="仿宋" w:eastAsia="仿宋" w:cs="仿宋"/>
          <w:color w:val="000000"/>
          <w:sz w:val="22"/>
          <w:szCs w:val="22"/>
        </w:rPr>
      </w:pPr>
    </w:p>
    <w:p w14:paraId="49C40DCD">
      <w:pPr>
        <w:adjustRightInd w:val="0"/>
        <w:snapToGrid w:val="0"/>
        <w:spacing w:line="360" w:lineRule="auto"/>
        <w:ind w:left="435"/>
        <w:textAlignment w:val="center"/>
        <w:rPr>
          <w:rFonts w:hint="eastAsia" w:ascii="仿宋" w:hAnsi="仿宋" w:eastAsia="仿宋" w:cs="仿宋"/>
          <w:color w:val="000000"/>
          <w:sz w:val="22"/>
          <w:szCs w:val="22"/>
        </w:rPr>
      </w:pPr>
    </w:p>
    <w:p w14:paraId="01525787">
      <w:pPr>
        <w:adjustRightInd w:val="0"/>
        <w:snapToGrid w:val="0"/>
        <w:spacing w:line="360" w:lineRule="auto"/>
        <w:ind w:left="435"/>
        <w:jc w:val="left"/>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应征单位（盖章）：</w:t>
      </w:r>
    </w:p>
    <w:p w14:paraId="4EF498A7">
      <w:pPr>
        <w:adjustRightInd w:val="0"/>
        <w:snapToGrid w:val="0"/>
        <w:spacing w:line="360" w:lineRule="auto"/>
        <w:ind w:left="435"/>
        <w:jc w:val="left"/>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法定代表人（签字或盖章）：</w:t>
      </w:r>
    </w:p>
    <w:p w14:paraId="18912ADE">
      <w:pPr>
        <w:adjustRightInd w:val="0"/>
        <w:snapToGrid w:val="0"/>
        <w:spacing w:line="360" w:lineRule="auto"/>
        <w:ind w:right="480" w:firstLine="330" w:firstLineChars="150"/>
        <w:jc w:val="left"/>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 xml:space="preserve"> 年    月    日</w:t>
      </w:r>
      <w:bookmarkStart w:id="21" w:name="_Toc496279828"/>
    </w:p>
    <w:p w14:paraId="142650AE">
      <w:pPr>
        <w:tabs>
          <w:tab w:val="center" w:pos="4317"/>
        </w:tabs>
        <w:adjustRightInd w:val="0"/>
        <w:snapToGrid w:val="0"/>
        <w:spacing w:line="360" w:lineRule="auto"/>
        <w:jc w:val="left"/>
        <w:rPr>
          <w:rFonts w:hint="eastAsia" w:ascii="仿宋" w:hAnsi="仿宋" w:eastAsia="仿宋" w:cs="仿宋"/>
          <w:sz w:val="22"/>
          <w:szCs w:val="22"/>
        </w:rPr>
        <w:sectPr>
          <w:headerReference r:id="rId4" w:type="default"/>
          <w:footerReference r:id="rId5" w:type="default"/>
          <w:footerReference r:id="rId6" w:type="even"/>
          <w:pgSz w:w="11906" w:h="16838"/>
          <w:pgMar w:top="1440" w:right="1712" w:bottom="1440" w:left="1559" w:header="851" w:footer="992" w:gutter="0"/>
          <w:cols w:space="720" w:num="1"/>
          <w:titlePg/>
          <w:docGrid w:linePitch="312" w:charSpace="0"/>
        </w:sectPr>
      </w:pPr>
    </w:p>
    <w:p w14:paraId="1CF1E85F">
      <w:pPr>
        <w:spacing w:line="360" w:lineRule="auto"/>
        <w:rPr>
          <w:rFonts w:hint="eastAsia" w:ascii="仿宋" w:hAnsi="仿宋" w:eastAsia="仿宋" w:cs="仿宋"/>
          <w:b/>
          <w:bCs/>
          <w:color w:val="000000"/>
          <w:szCs w:val="18"/>
        </w:rPr>
      </w:pPr>
      <w:bookmarkStart w:id="22" w:name="_Toc499461228"/>
      <w:bookmarkStart w:id="23" w:name="_Toc517251549"/>
      <w:bookmarkStart w:id="24" w:name="_Toc103862772"/>
      <w:r>
        <w:rPr>
          <w:rFonts w:hint="eastAsia" w:ascii="仿宋" w:hAnsi="仿宋" w:eastAsia="仿宋" w:cs="仿宋"/>
          <w:b/>
          <w:bCs/>
          <w:color w:val="000000"/>
          <w:szCs w:val="18"/>
        </w:rPr>
        <w:t>附件3、</w:t>
      </w:r>
      <w:bookmarkEnd w:id="21"/>
      <w:bookmarkEnd w:id="22"/>
      <w:bookmarkEnd w:id="23"/>
      <w:r>
        <w:rPr>
          <w:rFonts w:hint="eastAsia" w:ascii="仿宋" w:hAnsi="仿宋" w:eastAsia="仿宋" w:cs="仿宋"/>
          <w:b/>
          <w:bCs/>
          <w:color w:val="000000"/>
          <w:szCs w:val="18"/>
        </w:rPr>
        <w:t>法定代表人证明及法定代表人授权委托书格式</w:t>
      </w:r>
      <w:bookmarkEnd w:id="24"/>
    </w:p>
    <w:p w14:paraId="076C5118">
      <w:pPr>
        <w:spacing w:line="600" w:lineRule="exact"/>
        <w:jc w:val="center"/>
        <w:textAlignment w:val="center"/>
        <w:rPr>
          <w:rFonts w:hint="eastAsia" w:ascii="仿宋" w:hAnsi="仿宋" w:eastAsia="仿宋" w:cs="仿宋"/>
          <w:color w:val="000000"/>
          <w:sz w:val="28"/>
          <w:szCs w:val="28"/>
        </w:rPr>
      </w:pPr>
    </w:p>
    <w:p w14:paraId="616FAB42">
      <w:pPr>
        <w:spacing w:line="360" w:lineRule="auto"/>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法定代表人证明</w:t>
      </w:r>
    </w:p>
    <w:p w14:paraId="1409DCE5">
      <w:pPr>
        <w:spacing w:line="360" w:lineRule="auto"/>
        <w:jc w:val="center"/>
        <w:textAlignment w:val="center"/>
        <w:rPr>
          <w:rFonts w:hint="eastAsia" w:ascii="仿宋" w:hAnsi="仿宋" w:eastAsia="仿宋" w:cs="仿宋"/>
          <w:sz w:val="22"/>
          <w:szCs w:val="22"/>
        </w:rPr>
      </w:pPr>
    </w:p>
    <w:p w14:paraId="596BEF78">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应 征 人：</w:t>
      </w:r>
      <w:r>
        <w:rPr>
          <w:rFonts w:hint="eastAsia" w:ascii="仿宋" w:hAnsi="仿宋" w:eastAsia="仿宋" w:cs="仿宋"/>
          <w:sz w:val="22"/>
          <w:szCs w:val="22"/>
          <w:u w:val="single"/>
        </w:rPr>
        <w:t xml:space="preserve">                                                        </w:t>
      </w:r>
    </w:p>
    <w:p w14:paraId="1CCEA3DD">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单位性质：</w:t>
      </w:r>
      <w:r>
        <w:rPr>
          <w:rFonts w:hint="eastAsia" w:ascii="仿宋" w:hAnsi="仿宋" w:eastAsia="仿宋" w:cs="仿宋"/>
          <w:sz w:val="22"/>
          <w:szCs w:val="22"/>
          <w:u w:val="single"/>
        </w:rPr>
        <w:t xml:space="preserve">                                                        </w:t>
      </w:r>
    </w:p>
    <w:p w14:paraId="3E7123E3">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地    址：</w:t>
      </w:r>
      <w:r>
        <w:rPr>
          <w:rFonts w:hint="eastAsia" w:ascii="仿宋" w:hAnsi="仿宋" w:eastAsia="仿宋" w:cs="仿宋"/>
          <w:sz w:val="22"/>
          <w:szCs w:val="22"/>
          <w:u w:val="single"/>
        </w:rPr>
        <w:t xml:space="preserve">                                                        </w:t>
      </w:r>
    </w:p>
    <w:p w14:paraId="157A83B3">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成立时间：</w:t>
      </w:r>
      <w:r>
        <w:rPr>
          <w:rFonts w:hint="eastAsia" w:ascii="仿宋" w:hAnsi="仿宋" w:eastAsia="仿宋" w:cs="仿宋"/>
          <w:sz w:val="22"/>
          <w:szCs w:val="22"/>
          <w:u w:val="single"/>
        </w:rPr>
        <w:t xml:space="preserve">                 </w:t>
      </w:r>
      <w:r>
        <w:rPr>
          <w:rFonts w:hint="eastAsia" w:ascii="仿宋" w:hAnsi="仿宋" w:eastAsia="仿宋" w:cs="仿宋"/>
          <w:sz w:val="22"/>
          <w:szCs w:val="22"/>
        </w:rPr>
        <w:t>年</w:t>
      </w:r>
      <w:r>
        <w:rPr>
          <w:rFonts w:hint="eastAsia" w:ascii="仿宋" w:hAnsi="仿宋" w:eastAsia="仿宋" w:cs="仿宋"/>
          <w:sz w:val="22"/>
          <w:szCs w:val="22"/>
          <w:u w:val="single"/>
        </w:rPr>
        <w:t xml:space="preserve">              </w:t>
      </w:r>
      <w:r>
        <w:rPr>
          <w:rFonts w:hint="eastAsia" w:ascii="仿宋" w:hAnsi="仿宋" w:eastAsia="仿宋" w:cs="仿宋"/>
          <w:sz w:val="22"/>
          <w:szCs w:val="22"/>
        </w:rPr>
        <w:t>月</w:t>
      </w:r>
      <w:r>
        <w:rPr>
          <w:rFonts w:hint="eastAsia" w:ascii="仿宋" w:hAnsi="仿宋" w:eastAsia="仿宋" w:cs="仿宋"/>
          <w:sz w:val="22"/>
          <w:szCs w:val="22"/>
          <w:u w:val="single"/>
        </w:rPr>
        <w:t xml:space="preserve">              </w:t>
      </w:r>
      <w:r>
        <w:rPr>
          <w:rFonts w:hint="eastAsia" w:ascii="仿宋" w:hAnsi="仿宋" w:eastAsia="仿宋" w:cs="仿宋"/>
          <w:sz w:val="22"/>
          <w:szCs w:val="22"/>
        </w:rPr>
        <w:t>日</w:t>
      </w:r>
    </w:p>
    <w:p w14:paraId="181B2167">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经营期限：</w:t>
      </w:r>
      <w:r>
        <w:rPr>
          <w:rFonts w:hint="eastAsia" w:ascii="仿宋" w:hAnsi="仿宋" w:eastAsia="仿宋" w:cs="仿宋"/>
          <w:sz w:val="22"/>
          <w:szCs w:val="22"/>
          <w:u w:val="single"/>
        </w:rPr>
        <w:t xml:space="preserve">                                                        </w:t>
      </w:r>
    </w:p>
    <w:p w14:paraId="63DD28CF">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姓    名：</w:t>
      </w:r>
      <w:r>
        <w:rPr>
          <w:rFonts w:hint="eastAsia" w:ascii="仿宋" w:hAnsi="仿宋" w:eastAsia="仿宋" w:cs="仿宋"/>
          <w:sz w:val="22"/>
          <w:szCs w:val="22"/>
          <w:u w:val="single"/>
        </w:rPr>
        <w:t xml:space="preserve">                          </w:t>
      </w:r>
      <w:r>
        <w:rPr>
          <w:rFonts w:hint="eastAsia" w:ascii="仿宋" w:hAnsi="仿宋" w:eastAsia="仿宋" w:cs="仿宋"/>
          <w:sz w:val="22"/>
          <w:szCs w:val="22"/>
        </w:rPr>
        <w:t>性        别：</w:t>
      </w:r>
      <w:r>
        <w:rPr>
          <w:rFonts w:hint="eastAsia" w:ascii="仿宋" w:hAnsi="仿宋" w:eastAsia="仿宋" w:cs="仿宋"/>
          <w:sz w:val="22"/>
          <w:szCs w:val="22"/>
          <w:u w:val="single"/>
        </w:rPr>
        <w:t xml:space="preserve">                </w:t>
      </w:r>
    </w:p>
    <w:p w14:paraId="36737679">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年    龄：</w:t>
      </w:r>
      <w:r>
        <w:rPr>
          <w:rFonts w:hint="eastAsia" w:ascii="仿宋" w:hAnsi="仿宋" w:eastAsia="仿宋" w:cs="仿宋"/>
          <w:sz w:val="22"/>
          <w:szCs w:val="22"/>
          <w:u w:val="single"/>
        </w:rPr>
        <w:t xml:space="preserve">                          </w:t>
      </w:r>
      <w:r>
        <w:rPr>
          <w:rFonts w:hint="eastAsia" w:ascii="仿宋" w:hAnsi="仿宋" w:eastAsia="仿宋" w:cs="仿宋"/>
          <w:sz w:val="22"/>
          <w:szCs w:val="22"/>
        </w:rPr>
        <w:t>职        务：</w:t>
      </w:r>
      <w:r>
        <w:rPr>
          <w:rFonts w:hint="eastAsia" w:ascii="仿宋" w:hAnsi="仿宋" w:eastAsia="仿宋" w:cs="仿宋"/>
          <w:sz w:val="22"/>
          <w:szCs w:val="22"/>
          <w:u w:val="single"/>
        </w:rPr>
        <w:t xml:space="preserve">                </w:t>
      </w:r>
    </w:p>
    <w:p w14:paraId="0694E1AB">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系</w:t>
      </w:r>
      <w:r>
        <w:rPr>
          <w:rFonts w:hint="eastAsia" w:ascii="仿宋" w:hAnsi="仿宋" w:eastAsia="仿宋" w:cs="仿宋"/>
          <w:sz w:val="22"/>
          <w:szCs w:val="22"/>
          <w:u w:val="single"/>
        </w:rPr>
        <w:t xml:space="preserve">                                               </w:t>
      </w:r>
      <w:r>
        <w:rPr>
          <w:rFonts w:hint="eastAsia" w:ascii="仿宋" w:hAnsi="仿宋" w:eastAsia="仿宋" w:cs="仿宋"/>
          <w:sz w:val="22"/>
          <w:szCs w:val="22"/>
        </w:rPr>
        <w:t>（应征人名称）的法定代表人。</w:t>
      </w:r>
    </w:p>
    <w:p w14:paraId="18A20B34">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特此证明。</w:t>
      </w:r>
    </w:p>
    <w:p w14:paraId="1B949891">
      <w:pPr>
        <w:spacing w:before="120" w:after="120" w:line="360" w:lineRule="auto"/>
        <w:textAlignment w:val="center"/>
        <w:rPr>
          <w:rFonts w:hint="eastAsia" w:ascii="仿宋" w:hAnsi="仿宋" w:eastAsia="仿宋" w:cs="仿宋"/>
          <w:sz w:val="22"/>
          <w:szCs w:val="22"/>
        </w:rPr>
      </w:pPr>
    </w:p>
    <w:p w14:paraId="2EADC1E0">
      <w:pPr>
        <w:spacing w:before="120" w:after="120" w:line="360" w:lineRule="auto"/>
        <w:textAlignment w:val="center"/>
        <w:rPr>
          <w:rFonts w:hint="eastAsia" w:ascii="仿宋" w:hAnsi="仿宋" w:eastAsia="仿宋" w:cs="仿宋"/>
          <w:sz w:val="22"/>
          <w:szCs w:val="22"/>
        </w:rPr>
      </w:pPr>
    </w:p>
    <w:p w14:paraId="5AF387FD">
      <w:pPr>
        <w:spacing w:before="120" w:after="120" w:line="360" w:lineRule="auto"/>
        <w:jc w:val="right"/>
        <w:textAlignment w:val="center"/>
        <w:rPr>
          <w:rFonts w:hint="eastAsia" w:ascii="仿宋" w:hAnsi="仿宋" w:eastAsia="仿宋" w:cs="仿宋"/>
          <w:sz w:val="22"/>
          <w:szCs w:val="22"/>
        </w:rPr>
      </w:pPr>
      <w:r>
        <w:rPr>
          <w:rFonts w:hint="eastAsia" w:ascii="仿宋" w:hAnsi="仿宋" w:eastAsia="仿宋" w:cs="仿宋"/>
          <w:sz w:val="22"/>
          <w:szCs w:val="22"/>
        </w:rPr>
        <w:t>应征人：</w:t>
      </w:r>
      <w:r>
        <w:rPr>
          <w:rFonts w:hint="eastAsia" w:ascii="仿宋" w:hAnsi="仿宋" w:eastAsia="仿宋" w:cs="仿宋"/>
          <w:sz w:val="22"/>
          <w:szCs w:val="22"/>
          <w:u w:val="single"/>
        </w:rPr>
        <w:t xml:space="preserve">                          </w:t>
      </w:r>
      <w:r>
        <w:rPr>
          <w:rFonts w:hint="eastAsia" w:ascii="仿宋" w:hAnsi="仿宋" w:eastAsia="仿宋" w:cs="仿宋"/>
          <w:sz w:val="22"/>
          <w:szCs w:val="22"/>
        </w:rPr>
        <w:t>（单位公章）</w:t>
      </w:r>
    </w:p>
    <w:p w14:paraId="4BB4D80A">
      <w:pPr>
        <w:spacing w:line="360" w:lineRule="auto"/>
        <w:jc w:val="right"/>
        <w:textAlignment w:val="center"/>
        <w:rPr>
          <w:rFonts w:hint="eastAsia" w:ascii="仿宋" w:hAnsi="仿宋" w:eastAsia="仿宋" w:cs="仿宋"/>
          <w:sz w:val="22"/>
          <w:szCs w:val="22"/>
        </w:rPr>
      </w:pPr>
      <w:r>
        <w:rPr>
          <w:rFonts w:hint="eastAsia" w:ascii="仿宋" w:hAnsi="仿宋" w:eastAsia="仿宋" w:cs="仿宋"/>
          <w:sz w:val="22"/>
          <w:szCs w:val="22"/>
          <w:u w:val="single"/>
        </w:rPr>
        <w:t xml:space="preserve">         </w:t>
      </w:r>
      <w:r>
        <w:rPr>
          <w:rFonts w:hint="eastAsia" w:ascii="仿宋" w:hAnsi="仿宋" w:eastAsia="仿宋" w:cs="仿宋"/>
          <w:sz w:val="22"/>
          <w:szCs w:val="22"/>
        </w:rPr>
        <w:t>年</w:t>
      </w:r>
      <w:r>
        <w:rPr>
          <w:rFonts w:hint="eastAsia" w:ascii="仿宋" w:hAnsi="仿宋" w:eastAsia="仿宋" w:cs="仿宋"/>
          <w:sz w:val="22"/>
          <w:szCs w:val="22"/>
          <w:u w:val="single"/>
        </w:rPr>
        <w:t xml:space="preserve">        </w:t>
      </w:r>
      <w:r>
        <w:rPr>
          <w:rFonts w:hint="eastAsia" w:ascii="仿宋" w:hAnsi="仿宋" w:eastAsia="仿宋" w:cs="仿宋"/>
          <w:sz w:val="22"/>
          <w:szCs w:val="22"/>
        </w:rPr>
        <w:t>月</w:t>
      </w:r>
      <w:r>
        <w:rPr>
          <w:rFonts w:hint="eastAsia" w:ascii="仿宋" w:hAnsi="仿宋" w:eastAsia="仿宋" w:cs="仿宋"/>
          <w:sz w:val="22"/>
          <w:szCs w:val="22"/>
          <w:u w:val="single"/>
        </w:rPr>
        <w:t xml:space="preserve">        </w:t>
      </w:r>
      <w:r>
        <w:rPr>
          <w:rFonts w:hint="eastAsia" w:ascii="仿宋" w:hAnsi="仿宋" w:eastAsia="仿宋" w:cs="仿宋"/>
          <w:sz w:val="22"/>
          <w:szCs w:val="22"/>
        </w:rPr>
        <w:t>日</w:t>
      </w:r>
    </w:p>
    <w:p w14:paraId="73D0DD62">
      <w:pPr>
        <w:spacing w:line="360" w:lineRule="auto"/>
        <w:textAlignment w:val="center"/>
        <w:rPr>
          <w:rFonts w:hint="eastAsia" w:ascii="仿宋" w:hAnsi="仿宋" w:eastAsia="仿宋" w:cs="仿宋"/>
          <w:sz w:val="22"/>
          <w:szCs w:val="22"/>
        </w:rPr>
      </w:pPr>
    </w:p>
    <w:p w14:paraId="2EC9EC11">
      <w:pPr>
        <w:spacing w:line="360" w:lineRule="auto"/>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br w:type="page"/>
      </w:r>
    </w:p>
    <w:p w14:paraId="13721E92">
      <w:pPr>
        <w:spacing w:line="360" w:lineRule="auto"/>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法 定 代 表 人 授 权 委 托 书</w:t>
      </w:r>
    </w:p>
    <w:p w14:paraId="1C0B8B14">
      <w:pPr>
        <w:spacing w:line="360" w:lineRule="auto"/>
        <w:jc w:val="center"/>
        <w:textAlignment w:val="center"/>
        <w:rPr>
          <w:rFonts w:hint="eastAsia" w:ascii="仿宋" w:hAnsi="仿宋" w:eastAsia="仿宋" w:cs="仿宋"/>
          <w:b/>
          <w:color w:val="000000"/>
          <w:sz w:val="22"/>
          <w:szCs w:val="22"/>
        </w:rPr>
      </w:pPr>
    </w:p>
    <w:p w14:paraId="01E32F0C">
      <w:pPr>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本人作为</w:t>
      </w:r>
      <w:r>
        <w:rPr>
          <w:rFonts w:hint="eastAsia" w:ascii="仿宋" w:hAnsi="仿宋" w:eastAsia="仿宋" w:cs="仿宋"/>
          <w:color w:val="000000"/>
          <w:sz w:val="22"/>
          <w:szCs w:val="22"/>
          <w:u w:val="single"/>
        </w:rPr>
        <w:t xml:space="preserve">       （应征人名称）       </w:t>
      </w:r>
      <w:r>
        <w:rPr>
          <w:rFonts w:hint="eastAsia" w:ascii="仿宋" w:hAnsi="仿宋" w:eastAsia="仿宋" w:cs="仿宋"/>
          <w:color w:val="000000"/>
          <w:sz w:val="22"/>
          <w:szCs w:val="22"/>
        </w:rPr>
        <w:t>的法定代表人，在此授权我公司的，其身份证号码：</w:t>
      </w:r>
      <w:r>
        <w:rPr>
          <w:rFonts w:hint="eastAsia" w:ascii="仿宋" w:hAnsi="仿宋" w:eastAsia="仿宋" w:cs="仿宋"/>
          <w:color w:val="000000"/>
          <w:sz w:val="22"/>
          <w:szCs w:val="22"/>
          <w:u w:val="single"/>
        </w:rPr>
        <w:t xml:space="preserve">              </w:t>
      </w:r>
      <w:r>
        <w:rPr>
          <w:rFonts w:hint="eastAsia" w:ascii="仿宋" w:hAnsi="仿宋" w:eastAsia="仿宋" w:cs="仿宋"/>
          <w:color w:val="000000"/>
          <w:sz w:val="22"/>
          <w:szCs w:val="22"/>
        </w:rPr>
        <w:t>，作为我的合法的授权代表，以我的名义并代表我公司全权处理</w:t>
      </w:r>
      <w:r>
        <w:rPr>
          <w:rFonts w:hint="eastAsia" w:ascii="仿宋" w:hAnsi="仿宋" w:eastAsia="仿宋" w:cs="仿宋"/>
          <w:color w:val="000000"/>
          <w:sz w:val="22"/>
          <w:szCs w:val="22"/>
          <w:u w:val="single"/>
        </w:rPr>
        <w:t>《上海东方报业有限公司2026年视频直播云服务采购项目》项目</w:t>
      </w:r>
      <w:r>
        <w:rPr>
          <w:rFonts w:hint="eastAsia" w:ascii="仿宋" w:hAnsi="仿宋" w:eastAsia="仿宋" w:cs="仿宋"/>
          <w:color w:val="000000"/>
          <w:sz w:val="22"/>
          <w:szCs w:val="22"/>
        </w:rPr>
        <w:t>应征的各项事宜。</w:t>
      </w:r>
    </w:p>
    <w:p w14:paraId="03909C5B">
      <w:pPr>
        <w:autoSpaceDE w:val="0"/>
        <w:autoSpaceDN w:val="0"/>
        <w:spacing w:line="360" w:lineRule="auto"/>
        <w:ind w:firstLine="452" w:firstLineChars="200"/>
        <w:textAlignment w:val="center"/>
        <w:rPr>
          <w:rStyle w:val="18"/>
          <w:rFonts w:hint="eastAsia" w:ascii="仿宋" w:hAnsi="仿宋" w:eastAsia="仿宋" w:cs="仿宋"/>
          <w:sz w:val="22"/>
          <w:szCs w:val="22"/>
        </w:rPr>
      </w:pPr>
      <w:r>
        <w:rPr>
          <w:rFonts w:hint="eastAsia" w:ascii="仿宋" w:hAnsi="仿宋" w:eastAsia="仿宋" w:cs="仿宋"/>
          <w:color w:val="000000"/>
          <w:spacing w:val="3"/>
          <w:kern w:val="0"/>
          <w:sz w:val="22"/>
          <w:szCs w:val="22"/>
        </w:rPr>
        <w:t>本授权书期限自</w:t>
      </w:r>
      <w:r>
        <w:rPr>
          <w:rFonts w:hint="eastAsia" w:ascii="仿宋" w:hAnsi="仿宋" w:eastAsia="仿宋" w:cs="仿宋"/>
          <w:color w:val="000000"/>
          <w:spacing w:val="3"/>
          <w:kern w:val="0"/>
          <w:sz w:val="22"/>
          <w:szCs w:val="22"/>
          <w:u w:val="single"/>
        </w:rPr>
        <w:t xml:space="preserve"> 年 月 日起至 年 月 </w:t>
      </w:r>
      <w:r>
        <w:rPr>
          <w:rFonts w:hint="eastAsia" w:ascii="仿宋" w:hAnsi="仿宋" w:eastAsia="仿宋" w:cs="仿宋"/>
          <w:color w:val="000000"/>
          <w:kern w:val="0"/>
          <w:sz w:val="22"/>
          <w:szCs w:val="22"/>
          <w:u w:val="single"/>
        </w:rPr>
        <w:t>日</w:t>
      </w:r>
      <w:r>
        <w:rPr>
          <w:rFonts w:hint="eastAsia" w:ascii="仿宋" w:hAnsi="仿宋" w:eastAsia="仿宋" w:cs="仿宋"/>
          <w:color w:val="000000"/>
          <w:kern w:val="0"/>
          <w:sz w:val="22"/>
          <w:szCs w:val="22"/>
        </w:rPr>
        <w:t>止。</w:t>
      </w:r>
    </w:p>
    <w:p w14:paraId="5DCAFCFE">
      <w:pPr>
        <w:autoSpaceDE w:val="0"/>
        <w:autoSpaceDN w:val="0"/>
        <w:spacing w:line="360" w:lineRule="auto"/>
        <w:ind w:firstLine="460" w:firstLineChars="200"/>
        <w:textAlignment w:val="center"/>
        <w:rPr>
          <w:rStyle w:val="18"/>
          <w:rFonts w:hint="eastAsia" w:ascii="仿宋" w:hAnsi="仿宋" w:eastAsia="仿宋" w:cs="仿宋"/>
          <w:sz w:val="22"/>
          <w:szCs w:val="22"/>
        </w:rPr>
      </w:pPr>
      <w:r>
        <w:rPr>
          <w:rFonts w:hint="eastAsia" w:ascii="仿宋" w:hAnsi="仿宋" w:eastAsia="仿宋" w:cs="仿宋"/>
          <w:color w:val="000000"/>
          <w:spacing w:val="5"/>
          <w:kern w:val="0"/>
          <w:sz w:val="22"/>
          <w:szCs w:val="22"/>
        </w:rPr>
        <w:t>在此授权范围和期限内，被授权人所实施的行为具有法律效力，授权人</w:t>
      </w:r>
      <w:r>
        <w:rPr>
          <w:rFonts w:hint="eastAsia" w:ascii="仿宋" w:hAnsi="仿宋" w:eastAsia="仿宋" w:cs="仿宋"/>
          <w:color w:val="000000"/>
          <w:spacing w:val="4"/>
          <w:kern w:val="0"/>
          <w:sz w:val="22"/>
          <w:szCs w:val="22"/>
        </w:rPr>
        <w:t>予以认可。</w:t>
      </w:r>
    </w:p>
    <w:p w14:paraId="4F587401">
      <w:pPr>
        <w:autoSpaceDE w:val="0"/>
        <w:autoSpaceDN w:val="0"/>
        <w:spacing w:line="360" w:lineRule="auto"/>
        <w:ind w:firstLine="440" w:firstLineChars="200"/>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授权代表无权转让委托权，特此委托。</w:t>
      </w:r>
    </w:p>
    <w:p w14:paraId="0F672FD2">
      <w:pPr>
        <w:autoSpaceDE w:val="0"/>
        <w:autoSpaceDN w:val="0"/>
        <w:spacing w:line="360" w:lineRule="auto"/>
        <w:ind w:firstLine="440" w:firstLineChars="200"/>
        <w:textAlignment w:val="center"/>
        <w:rPr>
          <w:rFonts w:hint="eastAsia" w:ascii="仿宋" w:hAnsi="仿宋" w:eastAsia="仿宋" w:cs="仿宋"/>
          <w:color w:val="000000"/>
          <w:kern w:val="0"/>
          <w:sz w:val="22"/>
          <w:szCs w:val="22"/>
        </w:rPr>
      </w:pPr>
    </w:p>
    <w:tbl>
      <w:tblPr>
        <w:tblStyle w:val="11"/>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fixed"/>
        <w:tblCellMar>
          <w:top w:w="0" w:type="dxa"/>
          <w:left w:w="108" w:type="dxa"/>
          <w:bottom w:w="0" w:type="dxa"/>
          <w:right w:w="108" w:type="dxa"/>
        </w:tblCellMar>
      </w:tblPr>
      <w:tblGrid>
        <w:gridCol w:w="5670"/>
      </w:tblGrid>
      <w:tr w14:paraId="4D602C32">
        <w:trPr>
          <w:jc w:val="center"/>
        </w:trPr>
        <w:tc>
          <w:tcPr>
            <w:tcW w:w="5670" w:type="dxa"/>
          </w:tcPr>
          <w:p w14:paraId="04A23C85">
            <w:pPr>
              <w:spacing w:line="360" w:lineRule="auto"/>
              <w:textAlignment w:val="center"/>
              <w:rPr>
                <w:rFonts w:hint="eastAsia" w:ascii="仿宋" w:hAnsi="仿宋" w:eastAsia="仿宋" w:cs="仿宋"/>
                <w:color w:val="000000"/>
                <w:sz w:val="22"/>
                <w:szCs w:val="22"/>
              </w:rPr>
            </w:pPr>
          </w:p>
          <w:p w14:paraId="5EF87AC1">
            <w:pPr>
              <w:spacing w:line="360" w:lineRule="auto"/>
              <w:textAlignment w:val="center"/>
              <w:rPr>
                <w:rFonts w:hint="eastAsia" w:ascii="仿宋" w:hAnsi="仿宋" w:eastAsia="仿宋" w:cs="仿宋"/>
                <w:color w:val="000000"/>
                <w:sz w:val="22"/>
                <w:szCs w:val="22"/>
              </w:rPr>
            </w:pPr>
          </w:p>
          <w:p w14:paraId="7D8A200B">
            <w:pPr>
              <w:spacing w:line="360" w:lineRule="auto"/>
              <w:textAlignment w:val="center"/>
              <w:rPr>
                <w:rFonts w:hint="eastAsia" w:ascii="仿宋" w:hAnsi="仿宋" w:eastAsia="仿宋" w:cs="仿宋"/>
                <w:color w:val="000000"/>
                <w:sz w:val="22"/>
                <w:szCs w:val="22"/>
              </w:rPr>
            </w:pPr>
          </w:p>
          <w:p w14:paraId="36FC2F59">
            <w:pPr>
              <w:spacing w:line="360" w:lineRule="auto"/>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在此粘贴身份证复印件</w:t>
            </w:r>
          </w:p>
          <w:p w14:paraId="03B12BCC">
            <w:pPr>
              <w:spacing w:line="360" w:lineRule="auto"/>
              <w:textAlignment w:val="center"/>
              <w:rPr>
                <w:rFonts w:hint="eastAsia" w:ascii="仿宋" w:hAnsi="仿宋" w:eastAsia="仿宋" w:cs="仿宋"/>
                <w:color w:val="000000"/>
                <w:sz w:val="22"/>
                <w:szCs w:val="22"/>
              </w:rPr>
            </w:pPr>
          </w:p>
          <w:p w14:paraId="3EE9E902">
            <w:pPr>
              <w:spacing w:line="360" w:lineRule="auto"/>
              <w:textAlignment w:val="center"/>
              <w:rPr>
                <w:rFonts w:hint="eastAsia" w:ascii="仿宋" w:hAnsi="仿宋" w:eastAsia="仿宋" w:cs="仿宋"/>
                <w:color w:val="000000"/>
                <w:sz w:val="22"/>
                <w:szCs w:val="22"/>
              </w:rPr>
            </w:pPr>
          </w:p>
          <w:p w14:paraId="2E9CB889">
            <w:pPr>
              <w:spacing w:line="360" w:lineRule="auto"/>
              <w:textAlignment w:val="center"/>
              <w:rPr>
                <w:rFonts w:hint="eastAsia" w:ascii="仿宋" w:hAnsi="仿宋" w:eastAsia="仿宋" w:cs="仿宋"/>
                <w:color w:val="000000"/>
                <w:sz w:val="22"/>
                <w:szCs w:val="22"/>
              </w:rPr>
            </w:pPr>
          </w:p>
        </w:tc>
      </w:tr>
    </w:tbl>
    <w:p w14:paraId="7D8C5E7D">
      <w:pPr>
        <w:spacing w:line="360" w:lineRule="auto"/>
        <w:ind w:firstLine="440" w:firstLineChars="200"/>
        <w:textAlignment w:val="center"/>
        <w:rPr>
          <w:rFonts w:hint="eastAsia" w:ascii="仿宋" w:hAnsi="仿宋" w:eastAsia="仿宋" w:cs="仿宋"/>
          <w:color w:val="000000"/>
          <w:sz w:val="22"/>
          <w:szCs w:val="22"/>
        </w:rPr>
      </w:pPr>
    </w:p>
    <w:p w14:paraId="0D11E9EF">
      <w:pPr>
        <w:spacing w:line="360" w:lineRule="auto"/>
        <w:ind w:firstLine="440" w:firstLineChars="200"/>
        <w:textAlignment w:val="center"/>
        <w:rPr>
          <w:rFonts w:hint="eastAsia" w:ascii="仿宋" w:hAnsi="仿宋" w:eastAsia="仿宋" w:cs="仿宋"/>
          <w:color w:val="000000"/>
          <w:sz w:val="22"/>
          <w:szCs w:val="22"/>
          <w:u w:val="single"/>
        </w:rPr>
      </w:pPr>
      <w:r>
        <w:rPr>
          <w:rFonts w:hint="eastAsia" w:ascii="仿宋" w:hAnsi="仿宋" w:eastAsia="仿宋" w:cs="仿宋"/>
          <w:color w:val="000000"/>
          <w:sz w:val="22"/>
          <w:szCs w:val="22"/>
        </w:rPr>
        <w:t>授权代表：</w:t>
      </w:r>
      <w:r>
        <w:rPr>
          <w:rFonts w:hint="eastAsia" w:ascii="仿宋" w:hAnsi="仿宋" w:eastAsia="仿宋" w:cs="仿宋"/>
          <w:color w:val="000000"/>
          <w:sz w:val="22"/>
          <w:szCs w:val="22"/>
          <w:u w:val="single"/>
        </w:rPr>
        <w:t xml:space="preserve">      （签字或盖章）     </w:t>
      </w:r>
    </w:p>
    <w:p w14:paraId="03482781">
      <w:pPr>
        <w:spacing w:line="360" w:lineRule="auto"/>
        <w:ind w:firstLine="440" w:firstLineChars="200"/>
        <w:textAlignment w:val="center"/>
        <w:rPr>
          <w:rFonts w:hint="eastAsia" w:ascii="仿宋" w:hAnsi="仿宋" w:eastAsia="仿宋" w:cs="仿宋"/>
          <w:color w:val="000000"/>
          <w:sz w:val="22"/>
          <w:szCs w:val="22"/>
          <w:u w:val="single"/>
        </w:rPr>
      </w:pPr>
      <w:r>
        <w:rPr>
          <w:rFonts w:hint="eastAsia" w:ascii="仿宋" w:hAnsi="仿宋" w:eastAsia="仿宋" w:cs="仿宋"/>
          <w:color w:val="000000"/>
          <w:sz w:val="22"/>
          <w:szCs w:val="22"/>
        </w:rPr>
        <w:t>性别：                             年龄：</w:t>
      </w:r>
    </w:p>
    <w:p w14:paraId="022043C1">
      <w:pPr>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身份证号码：</w:t>
      </w:r>
    </w:p>
    <w:p w14:paraId="2AD3E5F5">
      <w:pPr>
        <w:spacing w:line="360" w:lineRule="auto"/>
        <w:ind w:firstLine="440" w:firstLineChars="200"/>
        <w:textAlignment w:val="center"/>
        <w:rPr>
          <w:rFonts w:hint="eastAsia" w:ascii="仿宋" w:hAnsi="仿宋" w:eastAsia="仿宋" w:cs="仿宋"/>
          <w:color w:val="000000"/>
          <w:sz w:val="22"/>
          <w:szCs w:val="22"/>
          <w:u w:val="single"/>
        </w:rPr>
      </w:pPr>
      <w:r>
        <w:rPr>
          <w:rFonts w:hint="eastAsia" w:ascii="仿宋" w:hAnsi="仿宋" w:eastAsia="仿宋" w:cs="仿宋"/>
          <w:color w:val="000000"/>
          <w:sz w:val="22"/>
          <w:szCs w:val="22"/>
        </w:rPr>
        <w:t>职务：</w:t>
      </w:r>
    </w:p>
    <w:p w14:paraId="1E29C43D">
      <w:pPr>
        <w:spacing w:line="360" w:lineRule="auto"/>
        <w:ind w:firstLine="440" w:firstLineChars="200"/>
        <w:textAlignment w:val="center"/>
        <w:rPr>
          <w:rFonts w:hint="eastAsia" w:ascii="仿宋" w:hAnsi="仿宋" w:eastAsia="仿宋" w:cs="仿宋"/>
          <w:color w:val="000000"/>
          <w:sz w:val="22"/>
          <w:szCs w:val="22"/>
        </w:rPr>
      </w:pPr>
    </w:p>
    <w:p w14:paraId="435A1AFF">
      <w:pPr>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应征人：</w:t>
      </w:r>
      <w:r>
        <w:rPr>
          <w:rFonts w:hint="eastAsia" w:ascii="仿宋" w:hAnsi="仿宋" w:eastAsia="仿宋" w:cs="仿宋"/>
          <w:color w:val="000000"/>
          <w:sz w:val="22"/>
          <w:szCs w:val="22"/>
          <w:u w:val="single"/>
        </w:rPr>
        <w:t xml:space="preserve">                    （单位全称）（盖章）                   </w:t>
      </w:r>
    </w:p>
    <w:p w14:paraId="72CA835F">
      <w:pPr>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法定代表人：</w:t>
      </w:r>
      <w:r>
        <w:rPr>
          <w:rFonts w:hint="eastAsia" w:ascii="仿宋" w:hAnsi="仿宋" w:eastAsia="仿宋" w:cs="仿宋"/>
          <w:color w:val="000000"/>
          <w:sz w:val="22"/>
          <w:szCs w:val="22"/>
          <w:u w:val="single"/>
        </w:rPr>
        <w:t xml:space="preserve">                （签字或盖章）                        </w:t>
      </w:r>
    </w:p>
    <w:p w14:paraId="5E1ED270">
      <w:pPr>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授权委托日期：</w:t>
      </w:r>
      <w:r>
        <w:rPr>
          <w:rFonts w:hint="eastAsia" w:ascii="仿宋" w:hAnsi="仿宋" w:eastAsia="仿宋" w:cs="仿宋"/>
          <w:color w:val="000000"/>
          <w:sz w:val="22"/>
          <w:szCs w:val="22"/>
          <w:u w:val="single"/>
        </w:rPr>
        <w:t xml:space="preserve">   </w:t>
      </w:r>
      <w:r>
        <w:rPr>
          <w:rFonts w:hint="eastAsia" w:ascii="仿宋" w:hAnsi="仿宋" w:eastAsia="仿宋" w:cs="仿宋"/>
          <w:color w:val="000000"/>
          <w:sz w:val="22"/>
          <w:szCs w:val="22"/>
        </w:rPr>
        <w:t>年</w:t>
      </w:r>
      <w:r>
        <w:rPr>
          <w:rFonts w:hint="eastAsia" w:ascii="仿宋" w:hAnsi="仿宋" w:eastAsia="仿宋" w:cs="仿宋"/>
          <w:color w:val="000000"/>
          <w:sz w:val="22"/>
          <w:szCs w:val="22"/>
          <w:u w:val="single"/>
        </w:rPr>
        <w:t xml:space="preserve">    </w:t>
      </w:r>
      <w:r>
        <w:rPr>
          <w:rFonts w:hint="eastAsia" w:ascii="仿宋" w:hAnsi="仿宋" w:eastAsia="仿宋" w:cs="仿宋"/>
          <w:color w:val="000000"/>
          <w:sz w:val="22"/>
          <w:szCs w:val="22"/>
        </w:rPr>
        <w:t>月</w:t>
      </w:r>
      <w:r>
        <w:rPr>
          <w:rFonts w:hint="eastAsia" w:ascii="仿宋" w:hAnsi="仿宋" w:eastAsia="仿宋" w:cs="仿宋"/>
          <w:color w:val="000000"/>
          <w:sz w:val="22"/>
          <w:szCs w:val="22"/>
          <w:u w:val="single"/>
        </w:rPr>
        <w:t xml:space="preserve">    </w:t>
      </w:r>
      <w:r>
        <w:rPr>
          <w:rFonts w:hint="eastAsia" w:ascii="仿宋" w:hAnsi="仿宋" w:eastAsia="仿宋" w:cs="仿宋"/>
          <w:color w:val="000000"/>
          <w:sz w:val="22"/>
          <w:szCs w:val="22"/>
        </w:rPr>
        <w:t>日</w:t>
      </w:r>
    </w:p>
    <w:p w14:paraId="5F7C0780">
      <w:bookmarkStart w:id="25" w:name="_Toc517251550"/>
      <w:bookmarkStart w:id="26" w:name="_Toc103862773"/>
      <w:bookmarkStart w:id="27" w:name="_Toc499461229"/>
    </w:p>
    <w:p w14:paraId="34B15928">
      <w:pPr>
        <w:rPr>
          <w:rFonts w:hint="eastAsia" w:ascii="仿宋" w:hAnsi="仿宋" w:eastAsia="仿宋" w:cs="仿宋"/>
          <w:b/>
          <w:bCs/>
          <w:color w:val="000000"/>
          <w:szCs w:val="18"/>
        </w:rPr>
      </w:pPr>
      <w:r>
        <w:rPr>
          <w:rFonts w:hint="eastAsia" w:ascii="仿宋" w:hAnsi="仿宋" w:eastAsia="仿宋" w:cs="仿宋"/>
          <w:b/>
          <w:bCs/>
          <w:color w:val="000000"/>
          <w:szCs w:val="18"/>
        </w:rPr>
        <w:br w:type="page"/>
      </w:r>
    </w:p>
    <w:p w14:paraId="34389A29">
      <w:pPr>
        <w:spacing w:line="360" w:lineRule="auto"/>
        <w:rPr>
          <w:rFonts w:hint="eastAsia" w:ascii="仿宋" w:hAnsi="仿宋" w:eastAsia="仿宋" w:cs="仿宋"/>
          <w:b/>
          <w:bCs/>
          <w:color w:val="000000"/>
          <w:szCs w:val="18"/>
        </w:rPr>
      </w:pPr>
      <w:r>
        <w:rPr>
          <w:rFonts w:hint="eastAsia" w:ascii="仿宋" w:hAnsi="仿宋" w:eastAsia="仿宋" w:cs="仿宋"/>
          <w:b/>
          <w:bCs/>
          <w:color w:val="000000"/>
          <w:szCs w:val="18"/>
        </w:rPr>
        <w:t>附件4、保密承诺书</w:t>
      </w:r>
      <w:bookmarkEnd w:id="25"/>
      <w:bookmarkEnd w:id="26"/>
      <w:bookmarkEnd w:id="27"/>
    </w:p>
    <w:p w14:paraId="7A7ED681">
      <w:pPr>
        <w:spacing w:line="600" w:lineRule="exact"/>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保 密 承 诺 书</w:t>
      </w:r>
    </w:p>
    <w:p w14:paraId="6EF81B3B">
      <w:pPr>
        <w:spacing w:line="360" w:lineRule="auto"/>
        <w:ind w:firstLine="573"/>
        <w:textAlignment w:val="center"/>
        <w:rPr>
          <w:rFonts w:hint="eastAsia" w:ascii="仿宋" w:hAnsi="仿宋" w:eastAsia="仿宋" w:cs="仿宋"/>
          <w:sz w:val="22"/>
          <w:szCs w:val="22"/>
        </w:rPr>
      </w:pPr>
      <w:r>
        <w:rPr>
          <w:rFonts w:hint="eastAsia" w:ascii="仿宋" w:hAnsi="仿宋" w:eastAsia="仿宋" w:cs="仿宋"/>
          <w:sz w:val="22"/>
          <w:szCs w:val="22"/>
        </w:rPr>
        <w:t>我司清楚并了解本次征集过程中涉及的征集人所有商业秘密、技术秘密或与</w:t>
      </w:r>
      <w:r>
        <w:rPr>
          <w:rFonts w:hint="eastAsia" w:ascii="仿宋" w:hAnsi="仿宋" w:eastAsia="仿宋" w:cs="仿宋"/>
          <w:color w:val="000000"/>
          <w:sz w:val="22"/>
          <w:szCs w:val="22"/>
          <w:u w:val="single"/>
        </w:rPr>
        <w:t>《上海东方报业有限公司2026年视频直播云服务采购项目》</w:t>
      </w:r>
      <w:r>
        <w:rPr>
          <w:rFonts w:hint="eastAsia" w:ascii="仿宋" w:hAnsi="仿宋" w:eastAsia="仿宋" w:cs="仿宋"/>
          <w:sz w:val="22"/>
          <w:szCs w:val="22"/>
        </w:rPr>
        <w:t>项目相关的其他信息，无论是书面的、口头的、图形的或其它任何形式的信息，包括（但不限于）数据、样品、草案、方法和其它信息。 </w:t>
      </w:r>
    </w:p>
    <w:p w14:paraId="3F3996C0">
      <w:pPr>
        <w:spacing w:line="360" w:lineRule="auto"/>
        <w:ind w:firstLine="573"/>
        <w:textAlignment w:val="center"/>
        <w:rPr>
          <w:rFonts w:hint="eastAsia" w:ascii="仿宋" w:hAnsi="仿宋" w:eastAsia="仿宋" w:cs="仿宋"/>
          <w:sz w:val="22"/>
          <w:szCs w:val="22"/>
        </w:rPr>
      </w:pPr>
      <w:r>
        <w:rPr>
          <w:rFonts w:hint="eastAsia" w:ascii="仿宋" w:hAnsi="仿宋" w:eastAsia="仿宋" w:cs="仿宋"/>
          <w:sz w:val="22"/>
          <w:szCs w:val="22"/>
        </w:rPr>
        <w:t>我司承诺：</w:t>
      </w:r>
    </w:p>
    <w:p w14:paraId="1F592862">
      <w:pPr>
        <w:numPr>
          <w:ilvl w:val="0"/>
          <w:numId w:val="13"/>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sz w:val="22"/>
          <w:szCs w:val="22"/>
        </w:rPr>
        <w:t>征集人向我方</w:t>
      </w:r>
      <w:r>
        <w:rPr>
          <w:rFonts w:hint="eastAsia" w:ascii="仿宋" w:hAnsi="仿宋" w:eastAsia="仿宋" w:cs="仿宋"/>
          <w:color w:val="000000"/>
          <w:spacing w:val="5"/>
          <w:kern w:val="0"/>
          <w:sz w:val="22"/>
          <w:szCs w:val="22"/>
        </w:rPr>
        <w:t>发放的项目征集文件、所提供的部分与项目征集相关的背景资料等我方均予以保密。未经征集人书面同意，我方承诺不向第三方公布征集人征集文件及相关信息和技术资料；</w:t>
      </w:r>
    </w:p>
    <w:p w14:paraId="3A6EE8E8">
      <w:pPr>
        <w:numPr>
          <w:ilvl w:val="0"/>
          <w:numId w:val="13"/>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color w:val="000000"/>
          <w:spacing w:val="5"/>
          <w:kern w:val="0"/>
          <w:sz w:val="22"/>
          <w:szCs w:val="22"/>
        </w:rPr>
        <w:t>征集人对我方按征集文件的要求，所提供的方案及实施规划等拥有所有权和处置权；</w:t>
      </w:r>
    </w:p>
    <w:p w14:paraId="4BE9D3B0">
      <w:pPr>
        <w:numPr>
          <w:ilvl w:val="0"/>
          <w:numId w:val="13"/>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color w:val="000000"/>
          <w:spacing w:val="5"/>
          <w:kern w:val="0"/>
          <w:sz w:val="22"/>
          <w:szCs w:val="22"/>
        </w:rPr>
        <w:t>我方承诺不利用所掌握的征集人相关信息和技术资料牟取私利；</w:t>
      </w:r>
    </w:p>
    <w:p w14:paraId="646AE4BF">
      <w:pPr>
        <w:numPr>
          <w:ilvl w:val="0"/>
          <w:numId w:val="13"/>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color w:val="000000"/>
          <w:spacing w:val="5"/>
          <w:kern w:val="0"/>
          <w:sz w:val="22"/>
          <w:szCs w:val="22"/>
        </w:rPr>
        <w:t>未经征集人许可，我方承诺不复制或拷贝、丢弃和处理任何书面的或其他有形的相关信息和技术资料；</w:t>
      </w:r>
    </w:p>
    <w:p w14:paraId="73D65D1C">
      <w:pPr>
        <w:numPr>
          <w:ilvl w:val="0"/>
          <w:numId w:val="13"/>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color w:val="000000"/>
          <w:spacing w:val="5"/>
          <w:kern w:val="0"/>
          <w:sz w:val="22"/>
          <w:szCs w:val="22"/>
        </w:rPr>
        <w:t>当征集方要求我方交回本次项目征集所提供的相关信息和技术资料时，我方承诺立即交回所有书面的或其他有形的相关信息和资料以及所有描述和概括该相关信息和资料的文件；</w:t>
      </w:r>
    </w:p>
    <w:p w14:paraId="01BEE054">
      <w:pPr>
        <w:numPr>
          <w:ilvl w:val="0"/>
          <w:numId w:val="13"/>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color w:val="000000"/>
          <w:spacing w:val="5"/>
          <w:kern w:val="0"/>
          <w:sz w:val="22"/>
          <w:szCs w:val="22"/>
        </w:rPr>
        <w:t>我方承诺严格遵守征集人的保密制度，防止泄露征集人的相关信息和技术资料。若有违反，造成征集人重大经济损失的，征集人可向我方要求经济损失赔偿，构成犯罪的，上诉人民法院，依法追究应征方刑事责任。</w:t>
      </w:r>
    </w:p>
    <w:p w14:paraId="12B0B263">
      <w:pPr>
        <w:spacing w:line="360" w:lineRule="auto"/>
        <w:textAlignment w:val="center"/>
        <w:rPr>
          <w:rFonts w:hint="eastAsia" w:ascii="仿宋" w:hAnsi="仿宋" w:eastAsia="仿宋" w:cs="仿宋"/>
          <w:color w:val="FF0000"/>
          <w:sz w:val="22"/>
          <w:szCs w:val="22"/>
        </w:rPr>
      </w:pPr>
    </w:p>
    <w:p w14:paraId="1FB83877">
      <w:pPr>
        <w:spacing w:line="360" w:lineRule="auto"/>
        <w:textAlignment w:val="center"/>
        <w:rPr>
          <w:rFonts w:hint="eastAsia" w:ascii="仿宋" w:hAnsi="仿宋" w:eastAsia="仿宋" w:cs="仿宋"/>
          <w:color w:val="FF0000"/>
          <w:sz w:val="22"/>
          <w:szCs w:val="22"/>
        </w:rPr>
      </w:pPr>
    </w:p>
    <w:p w14:paraId="795AF60F">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应征方（盖章）：</w:t>
      </w:r>
    </w:p>
    <w:p w14:paraId="319E8C92">
      <w:pPr>
        <w:spacing w:line="360" w:lineRule="auto"/>
        <w:textAlignment w:val="center"/>
        <w:rPr>
          <w:rFonts w:hint="eastAsia" w:ascii="仿宋" w:hAnsi="仿宋" w:eastAsia="仿宋" w:cs="仿宋"/>
          <w:sz w:val="22"/>
          <w:szCs w:val="22"/>
        </w:rPr>
      </w:pPr>
      <w:r>
        <w:rPr>
          <w:rFonts w:hint="eastAsia" w:ascii="仿宋" w:hAnsi="仿宋" w:eastAsia="仿宋" w:cs="仿宋"/>
          <w:sz w:val="22"/>
          <w:szCs w:val="22"/>
        </w:rPr>
        <w:t>日期：</w:t>
      </w:r>
    </w:p>
    <w:p w14:paraId="2A837EE7">
      <w:pPr>
        <w:spacing w:line="360" w:lineRule="auto"/>
        <w:rPr>
          <w:rFonts w:hint="eastAsia" w:ascii="仿宋" w:hAnsi="仿宋" w:eastAsia="仿宋" w:cs="仿宋"/>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隶书">
    <w:altName w:val="报隶-简"/>
    <w:panose1 w:val="02010509060101010101"/>
    <w:charset w:val="86"/>
    <w:family w:val="modern"/>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报隶-简">
    <w:panose1 w:val="02010600040101010101"/>
    <w:charset w:val="86"/>
    <w:family w:val="auto"/>
    <w:pitch w:val="default"/>
    <w:sig w:usb0="80000287" w:usb1="280F3C52"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6203C">
    <w:pPr>
      <w:pStyle w:val="7"/>
      <w:framePr w:wrap="auto" w:vAnchor="text" w:hAnchor="margin" w:xAlign="center" w:y="1"/>
      <w:rPr>
        <w:rStyle w:val="13"/>
      </w:rPr>
    </w:pPr>
    <w:r>
      <w:rPr>
        <w:rStyle w:val="13"/>
      </w:rPr>
      <w:fldChar w:fldCharType="begin"/>
    </w:r>
    <w:r>
      <w:rPr>
        <w:rStyle w:val="13"/>
      </w:rPr>
      <w:instrText xml:space="preserve"> PAGE </w:instrText>
    </w:r>
    <w:r>
      <w:rPr>
        <w:rStyle w:val="13"/>
      </w:rPr>
      <w:fldChar w:fldCharType="end"/>
    </w:r>
  </w:p>
  <w:p w14:paraId="3B4F7FF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87861">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4F1BA">
    <w:pPr>
      <w:pStyle w:val="7"/>
      <w:framePr w:wrap="around" w:vAnchor="text" w:hAnchor="margin" w:xAlign="center" w:y="1"/>
      <w:rPr>
        <w:rStyle w:val="13"/>
      </w:rPr>
    </w:pPr>
    <w:r>
      <w:fldChar w:fldCharType="begin"/>
    </w:r>
    <w:r>
      <w:rPr>
        <w:rStyle w:val="13"/>
      </w:rPr>
      <w:instrText xml:space="preserve">PAGE  </w:instrTex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1BCB8">
    <w:pPr>
      <w:pStyle w:val="8"/>
      <w:pBdr>
        <w:bottom w:val="none" w:color="auto" w:sz="0" w:space="0"/>
      </w:pBdr>
      <w:wordWrap w:val="0"/>
      <w:ind w:right="26" w:firstLine="90"/>
      <w:jc w:val="both"/>
      <w:rPr>
        <w:rFonts w:ascii="隶书" w:eastAsia="隶书"/>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63F69"/>
    <w:multiLevelType w:val="singleLevel"/>
    <w:tmpl w:val="84963F69"/>
    <w:lvl w:ilvl="0" w:tentative="0">
      <w:start w:val="1"/>
      <w:numFmt w:val="chineseCounting"/>
      <w:suff w:val="nothing"/>
      <w:lvlText w:val="%1、"/>
      <w:lvlJc w:val="left"/>
      <w:rPr>
        <w:rFonts w:hint="eastAsia"/>
      </w:rPr>
    </w:lvl>
  </w:abstractNum>
  <w:abstractNum w:abstractNumId="1">
    <w:nsid w:val="93FAB1D8"/>
    <w:multiLevelType w:val="singleLevel"/>
    <w:tmpl w:val="93FAB1D8"/>
    <w:lvl w:ilvl="0" w:tentative="0">
      <w:start w:val="1"/>
      <w:numFmt w:val="decimal"/>
      <w:lvlText w:val="%1."/>
      <w:lvlJc w:val="left"/>
      <w:pPr>
        <w:ind w:left="425" w:hanging="425"/>
      </w:pPr>
      <w:rPr>
        <w:rFonts w:hint="default"/>
      </w:rPr>
    </w:lvl>
  </w:abstractNum>
  <w:abstractNum w:abstractNumId="2">
    <w:nsid w:val="A30BB5F8"/>
    <w:multiLevelType w:val="singleLevel"/>
    <w:tmpl w:val="A30BB5F8"/>
    <w:lvl w:ilvl="0" w:tentative="0">
      <w:start w:val="1"/>
      <w:numFmt w:val="decimal"/>
      <w:suff w:val="space"/>
      <w:lvlText w:val="%1."/>
      <w:lvlJc w:val="left"/>
    </w:lvl>
  </w:abstractNum>
  <w:abstractNum w:abstractNumId="3">
    <w:nsid w:val="A8F0FF60"/>
    <w:multiLevelType w:val="singleLevel"/>
    <w:tmpl w:val="A8F0FF60"/>
    <w:lvl w:ilvl="0" w:tentative="0">
      <w:start w:val="1"/>
      <w:numFmt w:val="decimal"/>
      <w:lvlText w:val="%1."/>
      <w:lvlJc w:val="left"/>
      <w:pPr>
        <w:ind w:left="425" w:hanging="425"/>
      </w:pPr>
      <w:rPr>
        <w:rFonts w:hint="default"/>
      </w:rPr>
    </w:lvl>
  </w:abstractNum>
  <w:abstractNum w:abstractNumId="4">
    <w:nsid w:val="B731ACE2"/>
    <w:multiLevelType w:val="singleLevel"/>
    <w:tmpl w:val="B731ACE2"/>
    <w:lvl w:ilvl="0" w:tentative="0">
      <w:start w:val="1"/>
      <w:numFmt w:val="decimal"/>
      <w:suff w:val="space"/>
      <w:lvlText w:val="%1."/>
      <w:lvlJc w:val="left"/>
    </w:lvl>
  </w:abstractNum>
  <w:abstractNum w:abstractNumId="5">
    <w:nsid w:val="C45317A2"/>
    <w:multiLevelType w:val="singleLevel"/>
    <w:tmpl w:val="C45317A2"/>
    <w:lvl w:ilvl="0" w:tentative="0">
      <w:start w:val="1"/>
      <w:numFmt w:val="decimal"/>
      <w:lvlText w:val="%1)"/>
      <w:lvlJc w:val="left"/>
      <w:pPr>
        <w:ind w:left="425" w:hanging="425"/>
      </w:pPr>
      <w:rPr>
        <w:rFonts w:hint="default"/>
      </w:rPr>
    </w:lvl>
  </w:abstractNum>
  <w:abstractNum w:abstractNumId="6">
    <w:nsid w:val="D8EF7F7E"/>
    <w:multiLevelType w:val="singleLevel"/>
    <w:tmpl w:val="D8EF7F7E"/>
    <w:lvl w:ilvl="0" w:tentative="0">
      <w:start w:val="1"/>
      <w:numFmt w:val="decimal"/>
      <w:lvlText w:val="%1."/>
      <w:lvlJc w:val="left"/>
      <w:pPr>
        <w:ind w:left="425" w:hanging="425"/>
      </w:pPr>
      <w:rPr>
        <w:rFonts w:hint="default"/>
      </w:rPr>
    </w:lvl>
  </w:abstractNum>
  <w:abstractNum w:abstractNumId="7">
    <w:nsid w:val="F310AAC4"/>
    <w:multiLevelType w:val="multilevel"/>
    <w:tmpl w:val="F310AAC4"/>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8">
    <w:nsid w:val="FF9B17DB"/>
    <w:multiLevelType w:val="singleLevel"/>
    <w:tmpl w:val="FF9B17DB"/>
    <w:lvl w:ilvl="0" w:tentative="0">
      <w:start w:val="1"/>
      <w:numFmt w:val="chineseCounting"/>
      <w:suff w:val="nothing"/>
      <w:lvlText w:val="%1、"/>
      <w:lvlJc w:val="left"/>
      <w:rPr>
        <w:rFonts w:hint="eastAsia"/>
      </w:rPr>
    </w:lvl>
  </w:abstractNum>
  <w:abstractNum w:abstractNumId="9">
    <w:nsid w:val="277CC1C0"/>
    <w:multiLevelType w:val="singleLevel"/>
    <w:tmpl w:val="277CC1C0"/>
    <w:lvl w:ilvl="0" w:tentative="0">
      <w:start w:val="1"/>
      <w:numFmt w:val="chineseCounting"/>
      <w:suff w:val="nothing"/>
      <w:lvlText w:val="（%1）"/>
      <w:lvlJc w:val="left"/>
      <w:pPr>
        <w:ind w:left="0" w:firstLine="420"/>
      </w:pPr>
      <w:rPr>
        <w:rFonts w:hint="eastAsia"/>
      </w:rPr>
    </w:lvl>
  </w:abstractNum>
  <w:abstractNum w:abstractNumId="10">
    <w:nsid w:val="3D0DF374"/>
    <w:multiLevelType w:val="singleLevel"/>
    <w:tmpl w:val="3D0DF374"/>
    <w:lvl w:ilvl="0" w:tentative="0">
      <w:start w:val="1"/>
      <w:numFmt w:val="chineseCounting"/>
      <w:suff w:val="space"/>
      <w:lvlText w:val="%1、"/>
      <w:lvlJc w:val="left"/>
      <w:rPr>
        <w:rFonts w:hint="eastAsia"/>
      </w:rPr>
    </w:lvl>
  </w:abstractNum>
  <w:abstractNum w:abstractNumId="11">
    <w:nsid w:val="3FDB4BD2"/>
    <w:multiLevelType w:val="singleLevel"/>
    <w:tmpl w:val="3FDB4BD2"/>
    <w:lvl w:ilvl="0" w:tentative="0">
      <w:start w:val="1"/>
      <w:numFmt w:val="chineseCounting"/>
      <w:suff w:val="space"/>
      <w:lvlText w:val="第%1章"/>
      <w:lvlJc w:val="left"/>
      <w:rPr>
        <w:rFonts w:hint="eastAsia"/>
      </w:rPr>
    </w:lvl>
  </w:abstractNum>
  <w:abstractNum w:abstractNumId="12">
    <w:nsid w:val="63A7EF31"/>
    <w:multiLevelType w:val="singleLevel"/>
    <w:tmpl w:val="63A7EF31"/>
    <w:lvl w:ilvl="0" w:tentative="0">
      <w:start w:val="1"/>
      <w:numFmt w:val="chineseCounting"/>
      <w:suff w:val="nothing"/>
      <w:lvlText w:val="%1、"/>
      <w:lvlJc w:val="left"/>
      <w:rPr>
        <w:rFonts w:hint="eastAsia" w:ascii="仿宋" w:hAnsi="仿宋" w:eastAsia="仿宋" w:cs="仿宋"/>
        <w:sz w:val="22"/>
        <w:szCs w:val="22"/>
      </w:rPr>
    </w:lvl>
  </w:abstractNum>
  <w:num w:numId="1">
    <w:abstractNumId w:val="11"/>
  </w:num>
  <w:num w:numId="2">
    <w:abstractNumId w:val="12"/>
  </w:num>
  <w:num w:numId="3">
    <w:abstractNumId w:val="7"/>
  </w:num>
  <w:num w:numId="4">
    <w:abstractNumId w:val="3"/>
  </w:num>
  <w:num w:numId="5">
    <w:abstractNumId w:val="8"/>
  </w:num>
  <w:num w:numId="6">
    <w:abstractNumId w:val="9"/>
  </w:num>
  <w:num w:numId="7">
    <w:abstractNumId w:val="5"/>
  </w:num>
  <w:num w:numId="8">
    <w:abstractNumId w:val="6"/>
  </w:num>
  <w:num w:numId="9">
    <w:abstractNumId w:val="1"/>
  </w:num>
  <w:num w:numId="10">
    <w:abstractNumId w:val="10"/>
  </w:num>
  <w:num w:numId="11">
    <w:abstractNumId w:val="0"/>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0MDkzODc2YjEyZTc5ZGQwMmQ4NTRkMDk0YTUwMGYifQ=="/>
  </w:docVars>
  <w:rsids>
    <w:rsidRoot w:val="3C94408D"/>
    <w:rsid w:val="000A5548"/>
    <w:rsid w:val="00147BB8"/>
    <w:rsid w:val="00190A57"/>
    <w:rsid w:val="001A6422"/>
    <w:rsid w:val="001B366B"/>
    <w:rsid w:val="001D7319"/>
    <w:rsid w:val="001E113A"/>
    <w:rsid w:val="0020081B"/>
    <w:rsid w:val="00204EA1"/>
    <w:rsid w:val="002062C8"/>
    <w:rsid w:val="0021206C"/>
    <w:rsid w:val="0022745C"/>
    <w:rsid w:val="0023677A"/>
    <w:rsid w:val="00243BC0"/>
    <w:rsid w:val="00282845"/>
    <w:rsid w:val="002903FD"/>
    <w:rsid w:val="002911AA"/>
    <w:rsid w:val="002F0EFD"/>
    <w:rsid w:val="002F381E"/>
    <w:rsid w:val="002F56C3"/>
    <w:rsid w:val="00300B18"/>
    <w:rsid w:val="00321772"/>
    <w:rsid w:val="00391B1B"/>
    <w:rsid w:val="003E0C2A"/>
    <w:rsid w:val="003F0AE1"/>
    <w:rsid w:val="003F2DEE"/>
    <w:rsid w:val="00405861"/>
    <w:rsid w:val="004272B9"/>
    <w:rsid w:val="00437B7E"/>
    <w:rsid w:val="00462FD4"/>
    <w:rsid w:val="00480C76"/>
    <w:rsid w:val="004E41A8"/>
    <w:rsid w:val="004F1CF5"/>
    <w:rsid w:val="00511B22"/>
    <w:rsid w:val="005261CA"/>
    <w:rsid w:val="005527B8"/>
    <w:rsid w:val="00563A9C"/>
    <w:rsid w:val="00584206"/>
    <w:rsid w:val="005973DF"/>
    <w:rsid w:val="005A37F9"/>
    <w:rsid w:val="005F2412"/>
    <w:rsid w:val="006028AB"/>
    <w:rsid w:val="00633E60"/>
    <w:rsid w:val="00671F6B"/>
    <w:rsid w:val="006A4EFC"/>
    <w:rsid w:val="006A61D0"/>
    <w:rsid w:val="006B2E50"/>
    <w:rsid w:val="006B79C7"/>
    <w:rsid w:val="00717927"/>
    <w:rsid w:val="0074501F"/>
    <w:rsid w:val="00782650"/>
    <w:rsid w:val="00793E2C"/>
    <w:rsid w:val="0079577D"/>
    <w:rsid w:val="007D7E21"/>
    <w:rsid w:val="007E0A00"/>
    <w:rsid w:val="007E0F73"/>
    <w:rsid w:val="007E3754"/>
    <w:rsid w:val="007E3FCD"/>
    <w:rsid w:val="007E428E"/>
    <w:rsid w:val="008233F1"/>
    <w:rsid w:val="00830362"/>
    <w:rsid w:val="0088378C"/>
    <w:rsid w:val="0089481D"/>
    <w:rsid w:val="008D0A0E"/>
    <w:rsid w:val="008E60D7"/>
    <w:rsid w:val="009A7991"/>
    <w:rsid w:val="009B3ADF"/>
    <w:rsid w:val="00A136F2"/>
    <w:rsid w:val="00A77153"/>
    <w:rsid w:val="00A84AC2"/>
    <w:rsid w:val="00A91609"/>
    <w:rsid w:val="00A96C1B"/>
    <w:rsid w:val="00AA452C"/>
    <w:rsid w:val="00AD2ED5"/>
    <w:rsid w:val="00AF122D"/>
    <w:rsid w:val="00B01A68"/>
    <w:rsid w:val="00B478FA"/>
    <w:rsid w:val="00B914CF"/>
    <w:rsid w:val="00C0499A"/>
    <w:rsid w:val="00C148A1"/>
    <w:rsid w:val="00C41AC5"/>
    <w:rsid w:val="00C57976"/>
    <w:rsid w:val="00C70C5A"/>
    <w:rsid w:val="00C80F71"/>
    <w:rsid w:val="00C85365"/>
    <w:rsid w:val="00CF0836"/>
    <w:rsid w:val="00D20FE9"/>
    <w:rsid w:val="00D7092E"/>
    <w:rsid w:val="00DE36BA"/>
    <w:rsid w:val="00DE4F70"/>
    <w:rsid w:val="00DE6A5B"/>
    <w:rsid w:val="00DF3A34"/>
    <w:rsid w:val="00E33171"/>
    <w:rsid w:val="00E45D86"/>
    <w:rsid w:val="00E75ABE"/>
    <w:rsid w:val="00E75BAE"/>
    <w:rsid w:val="00EF420C"/>
    <w:rsid w:val="00F21025"/>
    <w:rsid w:val="00F359B3"/>
    <w:rsid w:val="00FA4B11"/>
    <w:rsid w:val="00FA73EA"/>
    <w:rsid w:val="00FC3C63"/>
    <w:rsid w:val="00FF3282"/>
    <w:rsid w:val="04142DBB"/>
    <w:rsid w:val="04826D2E"/>
    <w:rsid w:val="04F233F8"/>
    <w:rsid w:val="0AB936A5"/>
    <w:rsid w:val="0DFF319D"/>
    <w:rsid w:val="13B660AC"/>
    <w:rsid w:val="181E6522"/>
    <w:rsid w:val="1A935399"/>
    <w:rsid w:val="1CD35F20"/>
    <w:rsid w:val="1F204D21"/>
    <w:rsid w:val="225C42C2"/>
    <w:rsid w:val="25B21DFE"/>
    <w:rsid w:val="28664C8D"/>
    <w:rsid w:val="2A07545B"/>
    <w:rsid w:val="2B667F60"/>
    <w:rsid w:val="2BD63337"/>
    <w:rsid w:val="32BF4B25"/>
    <w:rsid w:val="3C94408D"/>
    <w:rsid w:val="3E2B1636"/>
    <w:rsid w:val="412119AE"/>
    <w:rsid w:val="4A82670C"/>
    <w:rsid w:val="4E550385"/>
    <w:rsid w:val="56B0015D"/>
    <w:rsid w:val="58E93DFA"/>
    <w:rsid w:val="5B003E57"/>
    <w:rsid w:val="5B637E94"/>
    <w:rsid w:val="5CAD605A"/>
    <w:rsid w:val="607D276B"/>
    <w:rsid w:val="621C06D4"/>
    <w:rsid w:val="674C582C"/>
    <w:rsid w:val="73A57EE7"/>
    <w:rsid w:val="73CA0659"/>
    <w:rsid w:val="746E36DA"/>
    <w:rsid w:val="785E3A65"/>
    <w:rsid w:val="FC5C2D75"/>
    <w:rsid w:val="FFA95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40" w:after="40" w:line="360" w:lineRule="auto"/>
      <w:outlineLvl w:val="0"/>
    </w:pPr>
    <w:rPr>
      <w:rFonts w:ascii="Calibri" w:hAnsi="Calibri" w:eastAsia="宋体" w:cs="Times New Roman"/>
      <w:b/>
      <w:kern w:val="44"/>
      <w:sz w:val="44"/>
      <w:szCs w:val="22"/>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6">
    <w:name w:val="annotation text"/>
    <w:basedOn w:val="1"/>
    <w:link w:val="21"/>
    <w:qFormat/>
    <w:uiPriority w:val="0"/>
    <w:pPr>
      <w:jc w:val="left"/>
    </w:pPr>
  </w:style>
  <w:style w:type="paragraph" w:styleId="7">
    <w:name w:val="footer"/>
    <w:basedOn w:val="1"/>
    <w:qFormat/>
    <w:uiPriority w:val="99"/>
    <w:pPr>
      <w:tabs>
        <w:tab w:val="center" w:pos="4153"/>
        <w:tab w:val="right" w:pos="8306"/>
      </w:tabs>
      <w:snapToGrid w:val="0"/>
      <w:jc w:val="left"/>
    </w:pPr>
    <w:rPr>
      <w:rFonts w:ascii="Times New Roman" w:hAnsi="Times New Roman"/>
      <w:sz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ascii="Times New Roman" w:hAnsi="Times New Roman"/>
      <w:sz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annotation subject"/>
    <w:basedOn w:val="6"/>
    <w:next w:val="6"/>
    <w:link w:val="22"/>
    <w:qFormat/>
    <w:uiPriority w:val="0"/>
    <w:rPr>
      <w:b/>
      <w:bCs/>
    </w:rPr>
  </w:style>
  <w:style w:type="character" w:styleId="13">
    <w:name w:val="page number"/>
    <w:qFormat/>
    <w:uiPriority w:val="0"/>
  </w:style>
  <w:style w:type="character" w:styleId="14">
    <w:name w:val="FollowedHyperlink"/>
    <w:basedOn w:val="12"/>
    <w:qFormat/>
    <w:uiPriority w:val="0"/>
    <w:rPr>
      <w:color w:val="954F72" w:themeColor="followedHyperlink"/>
      <w:u w:val="single"/>
      <w14:textFill>
        <w14:solidFill>
          <w14:schemeClr w14:val="folHlink"/>
        </w14:solidFill>
      </w14:textFill>
    </w:rPr>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Body text|1"/>
    <w:basedOn w:val="1"/>
    <w:qFormat/>
    <w:uiPriority w:val="0"/>
    <w:pPr>
      <w:spacing w:line="480" w:lineRule="auto"/>
      <w:ind w:firstLine="400"/>
    </w:pPr>
    <w:rPr>
      <w:rFonts w:ascii="宋体" w:hAnsi="宋体" w:eastAsia="宋体" w:cs="宋体"/>
      <w:sz w:val="22"/>
      <w:szCs w:val="22"/>
      <w:lang w:val="zh-TW" w:eastAsia="zh-TW" w:bidi="zh-TW"/>
    </w:rPr>
  </w:style>
  <w:style w:type="character" w:customStyle="1" w:styleId="18">
    <w:name w:val="样式 (西文) 宋体 小四 黑色"/>
    <w:qFormat/>
    <w:uiPriority w:val="0"/>
    <w:rPr>
      <w:rFonts w:ascii="宋体" w:hAnsi="宋体" w:eastAsia="宋体"/>
      <w:color w:val="000000"/>
      <w:sz w:val="21"/>
    </w:rPr>
  </w:style>
  <w:style w:type="paragraph" w:customStyle="1" w:styleId="19">
    <w:name w:val="Other|1"/>
    <w:basedOn w:val="1"/>
    <w:qFormat/>
    <w:uiPriority w:val="0"/>
    <w:pPr>
      <w:spacing w:line="480" w:lineRule="auto"/>
      <w:ind w:firstLine="400"/>
    </w:pPr>
    <w:rPr>
      <w:rFonts w:ascii="宋体" w:hAnsi="宋体" w:eastAsia="宋体" w:cs="宋体"/>
      <w:sz w:val="22"/>
      <w:szCs w:val="22"/>
      <w:lang w:val="zh-TW" w:eastAsia="zh-TW" w:bidi="zh-TW"/>
    </w:rPr>
  </w:style>
  <w:style w:type="character" w:customStyle="1" w:styleId="20">
    <w:name w:val="未处理的提及1"/>
    <w:basedOn w:val="12"/>
    <w:semiHidden/>
    <w:unhideWhenUsed/>
    <w:qFormat/>
    <w:uiPriority w:val="99"/>
    <w:rPr>
      <w:color w:val="605E5C"/>
      <w:shd w:val="clear" w:color="auto" w:fill="E1DFDD"/>
    </w:rPr>
  </w:style>
  <w:style w:type="character" w:customStyle="1" w:styleId="21">
    <w:name w:val="批注文字 字符"/>
    <w:basedOn w:val="12"/>
    <w:link w:val="6"/>
    <w:qFormat/>
    <w:uiPriority w:val="0"/>
    <w:rPr>
      <w:kern w:val="2"/>
      <w:sz w:val="21"/>
      <w:szCs w:val="24"/>
    </w:rPr>
  </w:style>
  <w:style w:type="character" w:customStyle="1" w:styleId="22">
    <w:name w:val="批注主题 字符"/>
    <w:basedOn w:val="21"/>
    <w:link w:val="10"/>
    <w:qFormat/>
    <w:uiPriority w:val="0"/>
    <w:rPr>
      <w:b/>
      <w:bCs/>
      <w:kern w:val="2"/>
      <w:sz w:val="21"/>
      <w:szCs w:val="24"/>
    </w:rPr>
  </w:style>
  <w:style w:type="paragraph" w:styleId="23">
    <w:name w:val="List Paragraph"/>
    <w:basedOn w:val="1"/>
    <w:unhideWhenUsed/>
    <w:qFormat/>
    <w:uiPriority w:val="99"/>
    <w:pPr>
      <w:ind w:firstLine="420" w:firstLineChars="200"/>
    </w:pPr>
  </w:style>
  <w:style w:type="paragraph" w:customStyle="1" w:styleId="24">
    <w:name w:val="Normal_3"/>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0BCB1650-81DD-40C3-94D2-530E1B9082E0}">
  <ds:schemaRefs/>
</ds:datastoreItem>
</file>

<file path=docProps/app.xml><?xml version="1.0" encoding="utf-8"?>
<Properties xmlns="http://schemas.openxmlformats.org/officeDocument/2006/extended-properties" xmlns:vt="http://schemas.openxmlformats.org/officeDocument/2006/docPropsVTypes">
  <Template>Normal</Template>
  <Pages>20</Pages>
  <Words>13583</Words>
  <Characters>1970</Characters>
  <Lines>98</Lines>
  <Paragraphs>444</Paragraphs>
  <TotalTime>32</TotalTime>
  <ScaleCrop>false</ScaleCrop>
  <LinksUpToDate>false</LinksUpToDate>
  <CharactersWithSpaces>15109</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2026-03-18T14:45:00Z</dcterms:created>
  <dc:creator>Encore二毛毛</dc:creator>
  <cp:lastModifiedBy>Chan</cp:lastModifiedBy>
  <dcterms:modified xsi:type="dcterms:W3CDTF">2026-03-19T15:38:46Z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6CC73C0786A319CD06A8BB69834080C6_43</vt:lpwstr>
  </property>
  <property fmtid="{D5CDD505-2E9C-101B-9397-08002B2CF9AE}" pid="4" name="KSOTemplateDocerSaveRecord">
    <vt:lpwstr>eyJoZGlkIjoiNDY5YjRjNTAyYjU1Nzk2NzAwMzg3YzI2M2M2OWIyYmQiLCJ1c2VySWQiOiIyOTAyOTA5MDYifQ==</vt:lpwstr>
  </property>
</Properties>
</file>